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9" w:rsidRPr="00E61978" w:rsidRDefault="00EC5559" w:rsidP="00EC5559">
      <w:pPr>
        <w:widowControl w:val="0"/>
        <w:jc w:val="center"/>
        <w:rPr>
          <w:rFonts w:eastAsia="Lucida Sans Unicode" w:cs="Times New Roman"/>
          <w:b/>
          <w:kern w:val="1"/>
          <w:sz w:val="28"/>
          <w:szCs w:val="28"/>
        </w:rPr>
      </w:pPr>
      <w:bookmarkStart w:id="0" w:name="_GoBack"/>
      <w:bookmarkEnd w:id="0"/>
      <w:r w:rsidRPr="00E61978">
        <w:rPr>
          <w:rFonts w:eastAsia="Lucida Sans Unicode" w:cs="Times New Roman"/>
          <w:b/>
          <w:kern w:val="1"/>
          <w:sz w:val="28"/>
          <w:szCs w:val="28"/>
        </w:rPr>
        <w:t>UZAICINĀJUMS</w:t>
      </w:r>
    </w:p>
    <w:p w:rsidR="00EC5559" w:rsidRPr="00E61978" w:rsidRDefault="00040F8D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dalībai tirgus izpētē</w:t>
      </w:r>
      <w:r w:rsidR="003E6B1F" w:rsidRPr="00E61978">
        <w:rPr>
          <w:rFonts w:cs="Times New Roman"/>
          <w:sz w:val="28"/>
          <w:szCs w:val="28"/>
        </w:rPr>
        <w:t xml:space="preserve"> 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</w:t>
      </w:r>
      <w:r w:rsidR="00355EC4" w:rsidRPr="00355EC4">
        <w:rPr>
          <w:sz w:val="28"/>
          <w:szCs w:val="28"/>
        </w:rPr>
        <w:t>Fizisko personu datu aizsardzības speciālista pakalpojumi</w:t>
      </w:r>
      <w:r w:rsidRPr="00E61978">
        <w:rPr>
          <w:sz w:val="28"/>
          <w:szCs w:val="28"/>
        </w:rPr>
        <w:t>”</w:t>
      </w:r>
    </w:p>
    <w:p w:rsidR="008F5AB8" w:rsidRPr="00E61978" w:rsidRDefault="008F5AB8" w:rsidP="00EC5559">
      <w:pPr>
        <w:jc w:val="center"/>
        <w:rPr>
          <w:sz w:val="28"/>
          <w:szCs w:val="28"/>
        </w:rPr>
      </w:pPr>
    </w:p>
    <w:p w:rsidR="003E6B1F" w:rsidRPr="00E61978" w:rsidRDefault="008F5AB8" w:rsidP="00F9573B">
      <w:pPr>
        <w:ind w:firstLine="720"/>
        <w:jc w:val="both"/>
        <w:rPr>
          <w:sz w:val="28"/>
          <w:szCs w:val="28"/>
        </w:rPr>
      </w:pPr>
      <w:r w:rsidRPr="00E61978">
        <w:rPr>
          <w:sz w:val="28"/>
          <w:szCs w:val="28"/>
        </w:rPr>
        <w:t xml:space="preserve">Tirgus izpēte un iepirkums tiek veikts piemērojot Publisko iepirkuma likuma </w:t>
      </w:r>
      <w:r w:rsidR="003E3225">
        <w:rPr>
          <w:sz w:val="28"/>
          <w:szCs w:val="28"/>
        </w:rPr>
        <w:t>nosacījumus</w:t>
      </w:r>
      <w:r w:rsidRPr="00E61978">
        <w:rPr>
          <w:sz w:val="28"/>
          <w:szCs w:val="28"/>
        </w:rPr>
        <w:t xml:space="preserve"> iepirkumiem ar līgumcenas robežvērtību </w:t>
      </w:r>
      <w:r w:rsidR="003E3225">
        <w:rPr>
          <w:sz w:val="28"/>
          <w:szCs w:val="28"/>
        </w:rPr>
        <w:t xml:space="preserve">līdz </w:t>
      </w:r>
      <w:r w:rsidRPr="00E61978">
        <w:rPr>
          <w:sz w:val="28"/>
          <w:szCs w:val="28"/>
        </w:rPr>
        <w:t>10 000 EUR</w:t>
      </w:r>
      <w:r w:rsidR="003E6B1F" w:rsidRPr="00E61978">
        <w:rPr>
          <w:sz w:val="28"/>
          <w:szCs w:val="28"/>
        </w:rPr>
        <w:t>.</w:t>
      </w:r>
    </w:p>
    <w:p w:rsidR="003E6B1F" w:rsidRDefault="003E6B1F" w:rsidP="00F9573B">
      <w:pPr>
        <w:ind w:firstLine="720"/>
        <w:jc w:val="both"/>
        <w:rPr>
          <w:sz w:val="28"/>
          <w:szCs w:val="28"/>
        </w:rPr>
      </w:pPr>
      <w:r w:rsidRPr="00E61978">
        <w:rPr>
          <w:sz w:val="28"/>
          <w:szCs w:val="28"/>
        </w:rPr>
        <w:t>Plānotā līgum</w:t>
      </w:r>
      <w:r w:rsidR="00C818AB">
        <w:rPr>
          <w:sz w:val="28"/>
          <w:szCs w:val="28"/>
        </w:rPr>
        <w:t>cena gadā</w:t>
      </w:r>
      <w:r w:rsidRPr="00E61978">
        <w:rPr>
          <w:sz w:val="28"/>
          <w:szCs w:val="28"/>
        </w:rPr>
        <w:t xml:space="preserve"> līdz </w:t>
      </w:r>
      <w:r w:rsidR="003E3225">
        <w:rPr>
          <w:sz w:val="28"/>
          <w:szCs w:val="28"/>
        </w:rPr>
        <w:t>6000</w:t>
      </w:r>
      <w:r w:rsidRPr="00E61978">
        <w:rPr>
          <w:sz w:val="28"/>
          <w:szCs w:val="28"/>
        </w:rPr>
        <w:t xml:space="preserve"> EUR</w:t>
      </w:r>
      <w:r w:rsidR="003E3225">
        <w:rPr>
          <w:sz w:val="28"/>
          <w:szCs w:val="28"/>
        </w:rPr>
        <w:t xml:space="preserve"> (t.sk – PVN)</w:t>
      </w:r>
      <w:r w:rsidRPr="00E61978">
        <w:rPr>
          <w:sz w:val="28"/>
          <w:szCs w:val="28"/>
        </w:rPr>
        <w:t>.</w:t>
      </w:r>
    </w:p>
    <w:p w:rsidR="00355F39" w:rsidRPr="00C818AB" w:rsidRDefault="003E6B1F" w:rsidP="00171629">
      <w:pPr>
        <w:ind w:firstLine="720"/>
        <w:jc w:val="both"/>
        <w:rPr>
          <w:rFonts w:cs="Times New Roman"/>
          <w:sz w:val="28"/>
          <w:szCs w:val="28"/>
        </w:rPr>
      </w:pPr>
      <w:r w:rsidRPr="00C818AB">
        <w:rPr>
          <w:sz w:val="28"/>
          <w:szCs w:val="28"/>
        </w:rPr>
        <w:t>CPV kodi</w:t>
      </w:r>
      <w:r w:rsidR="00C42083" w:rsidRPr="00C818AB">
        <w:rPr>
          <w:sz w:val="28"/>
          <w:szCs w:val="28"/>
        </w:rPr>
        <w:t>:</w:t>
      </w:r>
      <w:r w:rsidR="00ED075E" w:rsidRPr="00C818AB">
        <w:rPr>
          <w:rFonts w:cs="Times New Roman"/>
          <w:sz w:val="28"/>
          <w:szCs w:val="28"/>
        </w:rPr>
        <w:t xml:space="preserve"> 79100000-5</w:t>
      </w:r>
      <w:r w:rsidR="00C818AB" w:rsidRPr="00C818AB">
        <w:rPr>
          <w:rFonts w:cs="Times New Roman"/>
          <w:sz w:val="28"/>
          <w:szCs w:val="28"/>
        </w:rPr>
        <w:t>;</w:t>
      </w:r>
      <w:r w:rsidR="00ED075E" w:rsidRPr="00C818AB">
        <w:rPr>
          <w:rFonts w:cs="Times New Roman"/>
          <w:sz w:val="28"/>
          <w:szCs w:val="28"/>
        </w:rPr>
        <w:t xml:space="preserve"> </w:t>
      </w:r>
      <w:r w:rsidR="00C818AB" w:rsidRPr="00C818AB">
        <w:rPr>
          <w:rFonts w:cs="Times New Roman"/>
          <w:sz w:val="28"/>
          <w:szCs w:val="28"/>
        </w:rPr>
        <w:t>72000000-5</w:t>
      </w:r>
      <w:r w:rsidR="00171629" w:rsidRPr="00C818AB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EC5559" w:rsidRPr="00C818AB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C818AB">
        <w:rPr>
          <w:b/>
          <w:sz w:val="28"/>
          <w:szCs w:val="28"/>
        </w:rPr>
        <w:t>1.</w:t>
      </w:r>
      <w:r w:rsidR="00EC5559" w:rsidRPr="00C818AB">
        <w:rPr>
          <w:b/>
          <w:sz w:val="28"/>
          <w:szCs w:val="28"/>
        </w:rPr>
        <w:t>Pasūtītājs:</w:t>
      </w:r>
    </w:p>
    <w:p w:rsidR="00EC5559" w:rsidRPr="00C818AB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Valsts policijas koledža (turpmāk– Koledža)</w:t>
      </w:r>
    </w:p>
    <w:p w:rsidR="00EC5559" w:rsidRPr="00C818AB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Ezermalas 10, Rīga, LV – 1014</w:t>
      </w:r>
    </w:p>
    <w:p w:rsidR="00896BA0" w:rsidRPr="00C818AB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C818AB">
        <w:rPr>
          <w:b/>
          <w:sz w:val="28"/>
          <w:szCs w:val="28"/>
        </w:rPr>
        <w:t>2.</w:t>
      </w:r>
      <w:r w:rsidR="00EC5559" w:rsidRPr="00C818AB">
        <w:rPr>
          <w:b/>
          <w:sz w:val="28"/>
          <w:szCs w:val="28"/>
        </w:rPr>
        <w:t>Kontaktpersona:</w:t>
      </w:r>
    </w:p>
    <w:p w:rsidR="00041601" w:rsidRPr="00C818AB" w:rsidRDefault="00EC5559" w:rsidP="00925D4E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Valsts policijas koledžas Nodrošinājuma nodaļas vecākais speciālists</w:t>
      </w:r>
    </w:p>
    <w:p w:rsidR="00041601" w:rsidRPr="00C818AB" w:rsidRDefault="00EC5559" w:rsidP="00925D4E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Māris Puķītis</w:t>
      </w:r>
    </w:p>
    <w:p w:rsidR="00041601" w:rsidRPr="00C818AB" w:rsidRDefault="00EC5559" w:rsidP="00925D4E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(2</w:t>
      </w:r>
      <w:r w:rsidR="00106412" w:rsidRPr="00C818AB">
        <w:rPr>
          <w:sz w:val="28"/>
          <w:szCs w:val="28"/>
        </w:rPr>
        <w:t>1</w:t>
      </w:r>
      <w:r w:rsidR="00A8609D" w:rsidRPr="00C818AB">
        <w:rPr>
          <w:sz w:val="28"/>
          <w:szCs w:val="28"/>
        </w:rPr>
        <w:t>0</w:t>
      </w:r>
      <w:r w:rsidRPr="00C818AB">
        <w:rPr>
          <w:sz w:val="28"/>
          <w:szCs w:val="28"/>
        </w:rPr>
        <w:t>.kabinets</w:t>
      </w:r>
      <w:r w:rsidR="00896BA0" w:rsidRPr="00C818AB">
        <w:rPr>
          <w:sz w:val="28"/>
          <w:szCs w:val="28"/>
        </w:rPr>
        <w:t>, </w:t>
      </w:r>
      <w:r w:rsidRPr="00C818AB">
        <w:rPr>
          <w:sz w:val="28"/>
          <w:szCs w:val="28"/>
        </w:rPr>
        <w:t>administratīvais</w:t>
      </w:r>
      <w:r w:rsidR="00896BA0" w:rsidRPr="00C818AB">
        <w:rPr>
          <w:sz w:val="28"/>
          <w:szCs w:val="28"/>
        </w:rPr>
        <w:t> </w:t>
      </w:r>
      <w:r w:rsidRPr="00C818AB">
        <w:rPr>
          <w:sz w:val="28"/>
          <w:szCs w:val="28"/>
        </w:rPr>
        <w:t>korpuss</w:t>
      </w:r>
      <w:r w:rsidR="00896BA0" w:rsidRPr="00C818AB">
        <w:rPr>
          <w:sz w:val="28"/>
          <w:szCs w:val="28"/>
        </w:rPr>
        <w:t>, tālr.</w:t>
      </w:r>
      <w:r w:rsidR="000B229A" w:rsidRPr="00C818AB">
        <w:rPr>
          <w:sz w:val="28"/>
          <w:szCs w:val="28"/>
        </w:rPr>
        <w:t> </w:t>
      </w:r>
      <w:r w:rsidR="00896BA0" w:rsidRPr="00C818AB">
        <w:rPr>
          <w:sz w:val="28"/>
          <w:szCs w:val="28"/>
        </w:rPr>
        <w:t>67219692,</w:t>
      </w:r>
    </w:p>
    <w:p w:rsidR="00EC5559" w:rsidRPr="00C818AB" w:rsidRDefault="00EC5559" w:rsidP="00925D4E">
      <w:pPr>
        <w:widowControl w:val="0"/>
        <w:ind w:right="-1"/>
        <w:jc w:val="both"/>
        <w:rPr>
          <w:sz w:val="28"/>
          <w:szCs w:val="28"/>
        </w:rPr>
      </w:pPr>
      <w:r w:rsidRPr="00C818AB">
        <w:rPr>
          <w:sz w:val="28"/>
          <w:szCs w:val="28"/>
        </w:rPr>
        <w:t>e-pasts: maris.pukitis@koledza.vp.gov.lv</w:t>
      </w:r>
      <w:r w:rsidR="00041601" w:rsidRPr="00C818AB">
        <w:rPr>
          <w:sz w:val="28"/>
          <w:szCs w:val="28"/>
        </w:rPr>
        <w:t>)</w:t>
      </w:r>
      <w:r w:rsidR="003E3225" w:rsidRPr="00C818AB">
        <w:rPr>
          <w:sz w:val="28"/>
          <w:szCs w:val="28"/>
        </w:rPr>
        <w:t>.</w:t>
      </w:r>
      <w:r w:rsidR="00AC44A4" w:rsidRPr="00C818AB">
        <w:rPr>
          <w:sz w:val="28"/>
          <w:szCs w:val="28"/>
        </w:rPr>
        <w:t xml:space="preserve"> </w:t>
      </w:r>
    </w:p>
    <w:p w:rsidR="00EC5559" w:rsidRPr="00E61978" w:rsidRDefault="00925D4E" w:rsidP="00925D4E">
      <w:pPr>
        <w:widowControl w:val="0"/>
        <w:ind w:right="-1" w:firstLine="709"/>
        <w:jc w:val="both"/>
        <w:rPr>
          <w:b/>
          <w:bCs/>
          <w:iCs/>
          <w:sz w:val="28"/>
          <w:szCs w:val="28"/>
        </w:rPr>
      </w:pPr>
      <w:r w:rsidRPr="00C818AB">
        <w:rPr>
          <w:b/>
          <w:sz w:val="28"/>
          <w:szCs w:val="28"/>
        </w:rPr>
        <w:t>3.</w:t>
      </w:r>
      <w:r w:rsidR="00EC5559" w:rsidRPr="00C818AB">
        <w:rPr>
          <w:b/>
          <w:bCs/>
          <w:iCs/>
          <w:sz w:val="28"/>
          <w:szCs w:val="28"/>
        </w:rPr>
        <w:t>Informācija par iepirkuma priekšmetu:</w:t>
      </w:r>
    </w:p>
    <w:p w:rsidR="00EC5559" w:rsidRPr="00E61978" w:rsidRDefault="003A55C8" w:rsidP="00EC5559">
      <w:pPr>
        <w:widowControl w:val="0"/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Kvalifi</w:t>
      </w:r>
      <w:r w:rsidR="003E3225">
        <w:rPr>
          <w:bCs/>
          <w:iCs/>
          <w:sz w:val="28"/>
          <w:szCs w:val="28"/>
        </w:rPr>
        <w:t>cēta f</w:t>
      </w:r>
      <w:r w:rsidR="003E3225" w:rsidRPr="003E3225">
        <w:rPr>
          <w:bCs/>
          <w:iCs/>
          <w:sz w:val="28"/>
          <w:szCs w:val="28"/>
        </w:rPr>
        <w:t xml:space="preserve">izisko personu datu aizsardzības speciālista pakalpojumi </w:t>
      </w:r>
      <w:r w:rsidR="00ED075E">
        <w:rPr>
          <w:bCs/>
          <w:iCs/>
          <w:sz w:val="28"/>
          <w:szCs w:val="28"/>
        </w:rPr>
        <w:t xml:space="preserve">Koledžai </w:t>
      </w:r>
      <w:r w:rsidR="006D66CD" w:rsidRPr="00E61978">
        <w:rPr>
          <w:bCs/>
          <w:iCs/>
          <w:sz w:val="28"/>
          <w:szCs w:val="28"/>
        </w:rPr>
        <w:t>saskaņā ar tehnisko specifikāciju (uzaicinājuma dalībai tirgus izpētē iepirkumam pielikums Nr.1) no 20</w:t>
      </w:r>
      <w:r w:rsidR="00FC5372">
        <w:rPr>
          <w:bCs/>
          <w:iCs/>
          <w:sz w:val="28"/>
          <w:szCs w:val="28"/>
        </w:rPr>
        <w:t>2</w:t>
      </w:r>
      <w:r w:rsidR="00A8609D">
        <w:rPr>
          <w:bCs/>
          <w:iCs/>
          <w:sz w:val="28"/>
          <w:szCs w:val="28"/>
        </w:rPr>
        <w:t>1</w:t>
      </w:r>
      <w:r w:rsidR="006D66CD" w:rsidRPr="00E61978">
        <w:rPr>
          <w:bCs/>
          <w:iCs/>
          <w:sz w:val="28"/>
          <w:szCs w:val="28"/>
        </w:rPr>
        <w:t xml:space="preserve">.gada </w:t>
      </w:r>
      <w:r w:rsidR="003E3225">
        <w:rPr>
          <w:bCs/>
          <w:iCs/>
          <w:sz w:val="28"/>
          <w:szCs w:val="28"/>
        </w:rPr>
        <w:t>februāra</w:t>
      </w:r>
      <w:r w:rsidR="006D66CD" w:rsidRPr="00E61978">
        <w:rPr>
          <w:bCs/>
          <w:iCs/>
          <w:sz w:val="28"/>
          <w:szCs w:val="28"/>
        </w:rPr>
        <w:t xml:space="preserve"> līdz 20</w:t>
      </w:r>
      <w:r w:rsidR="00FC5372">
        <w:rPr>
          <w:bCs/>
          <w:iCs/>
          <w:sz w:val="28"/>
          <w:szCs w:val="28"/>
        </w:rPr>
        <w:t>2</w:t>
      </w:r>
      <w:r w:rsidR="00A8609D">
        <w:rPr>
          <w:bCs/>
          <w:iCs/>
          <w:sz w:val="28"/>
          <w:szCs w:val="28"/>
        </w:rPr>
        <w:t>1</w:t>
      </w:r>
      <w:r w:rsidR="006D66CD" w:rsidRPr="00E61978">
        <w:rPr>
          <w:bCs/>
          <w:iCs/>
          <w:sz w:val="28"/>
          <w:szCs w:val="28"/>
        </w:rPr>
        <w:t>.gada decembrim.</w:t>
      </w:r>
      <w:r w:rsidR="004C746E" w:rsidRPr="00E61978">
        <w:rPr>
          <w:bCs/>
          <w:iCs/>
          <w:sz w:val="28"/>
          <w:szCs w:val="28"/>
        </w:rPr>
        <w:t xml:space="preserve"> 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4.Prasības pretendentiem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Pretendents ir juridiska </w:t>
      </w:r>
      <w:r w:rsidR="003E3225">
        <w:rPr>
          <w:bCs/>
          <w:iCs/>
          <w:sz w:val="28"/>
          <w:szCs w:val="28"/>
        </w:rPr>
        <w:t xml:space="preserve">vai fiziska </w:t>
      </w:r>
      <w:r w:rsidRPr="00E61978">
        <w:rPr>
          <w:bCs/>
          <w:iCs/>
          <w:sz w:val="28"/>
          <w:szCs w:val="28"/>
        </w:rPr>
        <w:t>persona, k</w:t>
      </w:r>
      <w:r w:rsidR="00447640">
        <w:rPr>
          <w:bCs/>
          <w:iCs/>
          <w:sz w:val="28"/>
          <w:szCs w:val="28"/>
        </w:rPr>
        <w:t>ura</w:t>
      </w:r>
      <w:r w:rsidRPr="00E61978">
        <w:rPr>
          <w:bCs/>
          <w:iCs/>
          <w:sz w:val="28"/>
          <w:szCs w:val="28"/>
        </w:rPr>
        <w:t xml:space="preserve"> ir reģistrēta Latvijas Republikas normatīvajos aktos noteiktajā kārtībā</w:t>
      </w:r>
      <w:r w:rsidR="003E3225">
        <w:rPr>
          <w:bCs/>
          <w:iCs/>
          <w:sz w:val="28"/>
          <w:szCs w:val="28"/>
        </w:rPr>
        <w:t xml:space="preserve"> un var piedāvāt </w:t>
      </w:r>
      <w:r w:rsidR="003A55C8">
        <w:rPr>
          <w:bCs/>
          <w:iCs/>
          <w:sz w:val="28"/>
          <w:szCs w:val="28"/>
        </w:rPr>
        <w:t>kvalifi</w:t>
      </w:r>
      <w:r w:rsidR="003E3225">
        <w:rPr>
          <w:bCs/>
          <w:iCs/>
          <w:sz w:val="28"/>
          <w:szCs w:val="28"/>
        </w:rPr>
        <w:t xml:space="preserve">cēta datu aizsardzības speciālista pakalpojumus </w:t>
      </w:r>
      <w:r w:rsidR="00447640">
        <w:rPr>
          <w:bCs/>
          <w:iCs/>
          <w:sz w:val="28"/>
          <w:szCs w:val="28"/>
        </w:rPr>
        <w:t xml:space="preserve"> </w:t>
      </w:r>
      <w:r w:rsidR="003E3225" w:rsidRPr="003E3225">
        <w:rPr>
          <w:bCs/>
          <w:iCs/>
          <w:sz w:val="28"/>
          <w:szCs w:val="28"/>
        </w:rPr>
        <w:t>Fizisko personu datu apstrādes likuma un Vispārīgās datu aizsardzības regulas prasību nodrošināšanai,</w:t>
      </w:r>
      <w:r w:rsidR="00041601">
        <w:rPr>
          <w:bCs/>
          <w:iCs/>
          <w:sz w:val="28"/>
          <w:szCs w:val="28"/>
        </w:rPr>
        <w:t xml:space="preserve"> Koledžā veikto personas datu apstr</w:t>
      </w:r>
      <w:r w:rsidR="00BB3010">
        <w:rPr>
          <w:bCs/>
          <w:iCs/>
          <w:sz w:val="28"/>
          <w:szCs w:val="28"/>
        </w:rPr>
        <w:t>ā</w:t>
      </w:r>
      <w:r w:rsidR="00041601">
        <w:rPr>
          <w:bCs/>
          <w:iCs/>
          <w:sz w:val="28"/>
          <w:szCs w:val="28"/>
        </w:rPr>
        <w:t>des auditu rekomendāciju izpildei</w:t>
      </w:r>
      <w:r w:rsidRPr="00E61978">
        <w:rPr>
          <w:bCs/>
          <w:iCs/>
          <w:sz w:val="28"/>
          <w:szCs w:val="28"/>
        </w:rPr>
        <w:t>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Attiecībā uz pretendentu nav konstatējami Publisko iepirkumu likuma 9. panta astot</w:t>
      </w:r>
      <w:r w:rsidR="0084666C" w:rsidRPr="00E61978">
        <w:rPr>
          <w:bCs/>
          <w:iCs/>
          <w:sz w:val="28"/>
          <w:szCs w:val="28"/>
        </w:rPr>
        <w:t>ajā daļā</w:t>
      </w:r>
      <w:r w:rsidRPr="00E61978">
        <w:rPr>
          <w:bCs/>
          <w:iCs/>
          <w:sz w:val="28"/>
          <w:szCs w:val="28"/>
        </w:rPr>
        <w:t xml:space="preserve"> minētie apstākļi. 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5.Piedāvājuma iesniegšana: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aizpilda pieteikumu dalībai tirgus izpētē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(uzaicinājuma dalībai tirgus izpētē iepirkumam </w:t>
      </w:r>
      <w:r w:rsidR="00B24CC8">
        <w:rPr>
          <w:bCs/>
          <w:iCs/>
          <w:sz w:val="28"/>
          <w:szCs w:val="28"/>
        </w:rPr>
        <w:t xml:space="preserve"> - </w:t>
      </w:r>
      <w:r w:rsidRPr="00E61978">
        <w:rPr>
          <w:bCs/>
          <w:iCs/>
          <w:sz w:val="28"/>
          <w:szCs w:val="28"/>
        </w:rPr>
        <w:t>pielikums Nr.2)</w:t>
      </w:r>
      <w:r w:rsidR="00B856C9">
        <w:rPr>
          <w:bCs/>
          <w:iCs/>
          <w:sz w:val="28"/>
          <w:szCs w:val="28"/>
        </w:rPr>
        <w:t xml:space="preserve"> </w:t>
      </w:r>
      <w:r w:rsidR="00836C10">
        <w:rPr>
          <w:bCs/>
          <w:iCs/>
          <w:sz w:val="28"/>
          <w:szCs w:val="28"/>
        </w:rPr>
        <w:t>ar</w:t>
      </w:r>
      <w:r w:rsidR="00B856C9">
        <w:rPr>
          <w:bCs/>
          <w:iCs/>
          <w:sz w:val="28"/>
          <w:szCs w:val="28"/>
        </w:rPr>
        <w:t xml:space="preserve"> tehnisko un finanšu piedāvājumu</w:t>
      </w:r>
      <w:r w:rsidR="00836C10">
        <w:t>.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Pieteikumu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pretendents Koledžā iesniedz līdz </w:t>
      </w:r>
      <w:r w:rsidR="00FC5372">
        <w:rPr>
          <w:b/>
          <w:bCs/>
          <w:iCs/>
          <w:sz w:val="28"/>
          <w:szCs w:val="28"/>
        </w:rPr>
        <w:t>202</w:t>
      </w:r>
      <w:r w:rsidR="00A8609D">
        <w:rPr>
          <w:b/>
          <w:bCs/>
          <w:iCs/>
          <w:sz w:val="28"/>
          <w:szCs w:val="28"/>
        </w:rPr>
        <w:t>1</w:t>
      </w:r>
      <w:r w:rsidRPr="00E61978">
        <w:rPr>
          <w:b/>
          <w:bCs/>
          <w:iCs/>
          <w:sz w:val="28"/>
          <w:szCs w:val="28"/>
        </w:rPr>
        <w:t xml:space="preserve">.gada </w:t>
      </w:r>
      <w:r w:rsidR="00A8609D">
        <w:rPr>
          <w:b/>
          <w:bCs/>
          <w:iCs/>
          <w:sz w:val="28"/>
          <w:szCs w:val="28"/>
        </w:rPr>
        <w:t>1</w:t>
      </w:r>
      <w:r w:rsidR="00ED075E">
        <w:rPr>
          <w:b/>
          <w:bCs/>
          <w:iCs/>
          <w:sz w:val="28"/>
          <w:szCs w:val="28"/>
        </w:rPr>
        <w:t>7</w:t>
      </w:r>
      <w:r w:rsidRPr="00E61978">
        <w:rPr>
          <w:b/>
          <w:bCs/>
          <w:iCs/>
          <w:sz w:val="28"/>
          <w:szCs w:val="28"/>
        </w:rPr>
        <w:t>.</w:t>
      </w:r>
      <w:r w:rsidR="00A8609D">
        <w:rPr>
          <w:b/>
          <w:bCs/>
          <w:iCs/>
          <w:sz w:val="28"/>
          <w:szCs w:val="28"/>
        </w:rPr>
        <w:t>februārim</w:t>
      </w:r>
      <w:r w:rsidRPr="00E61978">
        <w:t xml:space="preserve"> </w:t>
      </w:r>
      <w:r w:rsidRPr="00E61978">
        <w:rPr>
          <w:b/>
          <w:bCs/>
          <w:iCs/>
          <w:sz w:val="28"/>
          <w:szCs w:val="28"/>
        </w:rPr>
        <w:t>plkst.16:00</w:t>
      </w:r>
      <w:r w:rsidRPr="00E61978">
        <w:rPr>
          <w:bCs/>
          <w:iCs/>
          <w:sz w:val="28"/>
          <w:szCs w:val="28"/>
        </w:rPr>
        <w:t xml:space="preserve">, nosūtot to elektroniski parakstītu uz Koledžas oficiālo elektronisko adresi </w:t>
      </w:r>
      <w:hyperlink r:id="rId8" w:history="1">
        <w:r w:rsidRPr="00E61978">
          <w:rPr>
            <w:rStyle w:val="Hyperlink"/>
            <w:bCs/>
            <w:iCs/>
            <w:sz w:val="28"/>
            <w:szCs w:val="28"/>
          </w:rPr>
          <w:t>kanc@koledza.vp.gov.lv</w:t>
        </w:r>
      </w:hyperlink>
      <w:r w:rsidRPr="00E61978">
        <w:rPr>
          <w:bCs/>
          <w:iCs/>
          <w:sz w:val="28"/>
          <w:szCs w:val="28"/>
        </w:rPr>
        <w:t xml:space="preserve">, </w:t>
      </w:r>
      <w:r w:rsidR="000B229A">
        <w:rPr>
          <w:bCs/>
          <w:iCs/>
          <w:sz w:val="28"/>
          <w:szCs w:val="28"/>
        </w:rPr>
        <w:t xml:space="preserve">vai </w:t>
      </w:r>
      <w:r w:rsidRPr="00E61978">
        <w:rPr>
          <w:bCs/>
          <w:iCs/>
          <w:sz w:val="28"/>
          <w:szCs w:val="28"/>
        </w:rPr>
        <w:t xml:space="preserve">parakstītu un ieskenētu </w:t>
      </w:r>
      <w:r w:rsidRPr="00E61978">
        <w:rPr>
          <w:bCs/>
          <w:i/>
          <w:iCs/>
          <w:sz w:val="28"/>
          <w:szCs w:val="28"/>
        </w:rPr>
        <w:t>pdf</w:t>
      </w:r>
      <w:r w:rsidRPr="00E61978">
        <w:rPr>
          <w:bCs/>
          <w:iCs/>
          <w:sz w:val="28"/>
          <w:szCs w:val="28"/>
        </w:rPr>
        <w:t xml:space="preserve"> formātā uz e-pasta adresi </w:t>
      </w:r>
      <w:hyperlink r:id="rId9" w:history="1">
        <w:r w:rsidRPr="00E61978">
          <w:rPr>
            <w:rStyle w:val="Hyperlink"/>
            <w:bCs/>
            <w:iCs/>
            <w:sz w:val="28"/>
            <w:szCs w:val="28"/>
          </w:rPr>
          <w:t>maris.pukitis@koledza.vp.gov.lv</w:t>
        </w:r>
      </w:hyperlink>
      <w:r w:rsidRPr="00E61978">
        <w:rPr>
          <w:bCs/>
          <w:iCs/>
          <w:sz w:val="28"/>
          <w:szCs w:val="28"/>
        </w:rPr>
        <w:t xml:space="preserve"> vai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>parakstītu papīra formā Koledžas Nodrošinājuma nodaļas dokumentu pārvaldībā administratīvā korpusa 209.kabinetā Ezermalas ielā 10, Rīgā, LV-1014.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var iesniegt tikai vienu piedāvājuma variantu</w:t>
      </w:r>
      <w:r w:rsidR="00447640">
        <w:rPr>
          <w:bCs/>
          <w:iCs/>
          <w:sz w:val="28"/>
          <w:szCs w:val="28"/>
        </w:rPr>
        <w:t>.</w:t>
      </w:r>
    </w:p>
    <w:p w:rsidR="00925D4E" w:rsidRPr="00E61978" w:rsidRDefault="00925D4E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6.Piedāvājuma vērtēšana: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Koledža izvēlas </w:t>
      </w:r>
      <w:r w:rsidR="006B6B5C" w:rsidRPr="00E61978">
        <w:rPr>
          <w:bCs/>
          <w:iCs/>
          <w:sz w:val="28"/>
          <w:szCs w:val="28"/>
        </w:rPr>
        <w:t>slēgt līgumu ar pretendentu, kura</w:t>
      </w:r>
      <w:r w:rsidRPr="00E61978">
        <w:rPr>
          <w:bCs/>
          <w:iCs/>
          <w:sz w:val="28"/>
          <w:szCs w:val="28"/>
        </w:rPr>
        <w:t>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-</w:t>
      </w:r>
      <w:r w:rsidR="006B6B5C" w:rsidRPr="00E61978">
        <w:rPr>
          <w:bCs/>
          <w:iCs/>
          <w:sz w:val="28"/>
          <w:szCs w:val="28"/>
        </w:rPr>
        <w:t xml:space="preserve"> piedāvājums </w:t>
      </w:r>
      <w:r w:rsidRPr="00E61978">
        <w:rPr>
          <w:bCs/>
          <w:iCs/>
          <w:sz w:val="28"/>
          <w:szCs w:val="28"/>
        </w:rPr>
        <w:t>atbilst tirgus izpētes uzaicinājuma dokumentācijas un Tehniskās specifikācijas prasībām,</w:t>
      </w:r>
    </w:p>
    <w:p w:rsidR="00925D4E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- </w:t>
      </w:r>
      <w:r w:rsidR="006B6B5C" w:rsidRPr="00E61978">
        <w:rPr>
          <w:bCs/>
          <w:iCs/>
          <w:sz w:val="28"/>
          <w:szCs w:val="28"/>
        </w:rPr>
        <w:t xml:space="preserve">piedāvātā </w:t>
      </w:r>
      <w:r w:rsidR="00D54055">
        <w:rPr>
          <w:bCs/>
          <w:iCs/>
          <w:sz w:val="28"/>
          <w:szCs w:val="28"/>
        </w:rPr>
        <w:t>pakalpojumu cena</w:t>
      </w:r>
      <w:r w:rsidR="00304F17">
        <w:rPr>
          <w:bCs/>
          <w:iCs/>
          <w:sz w:val="28"/>
          <w:szCs w:val="28"/>
        </w:rPr>
        <w:t xml:space="preserve"> ir zemākā</w:t>
      </w:r>
      <w:r w:rsidR="00D02419">
        <w:rPr>
          <w:bCs/>
          <w:iCs/>
          <w:sz w:val="28"/>
          <w:szCs w:val="28"/>
        </w:rPr>
        <w:t>.</w:t>
      </w:r>
    </w:p>
    <w:p w:rsidR="00304F17" w:rsidRDefault="00D02419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Ja ir</w:t>
      </w:r>
      <w:r w:rsidR="00304F17">
        <w:rPr>
          <w:bCs/>
          <w:iCs/>
          <w:sz w:val="28"/>
          <w:szCs w:val="28"/>
        </w:rPr>
        <w:t xml:space="preserve"> līdzīgi piedāvājumi, Koledža izvēlas, ar kuru pretendentu slēgt līgumu.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7.Pakalpojuma līgums</w:t>
      </w:r>
      <w:r w:rsidR="004C746E" w:rsidRPr="00E61978">
        <w:rPr>
          <w:b/>
          <w:bCs/>
          <w:iCs/>
          <w:sz w:val="28"/>
          <w:szCs w:val="28"/>
        </w:rPr>
        <w:t>, samaksas un garantijas noteikumi:</w:t>
      </w:r>
    </w:p>
    <w:p w:rsidR="00925D4E" w:rsidRPr="00E61978" w:rsidRDefault="002960E5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2960E5">
        <w:rPr>
          <w:bCs/>
          <w:iCs/>
          <w:sz w:val="28"/>
          <w:szCs w:val="28"/>
        </w:rPr>
        <w:lastRenderedPageBreak/>
        <w:t xml:space="preserve">Līguma forma un saturs </w:t>
      </w:r>
      <w:r>
        <w:rPr>
          <w:bCs/>
          <w:iCs/>
          <w:sz w:val="28"/>
          <w:szCs w:val="28"/>
        </w:rPr>
        <w:t>tiek noteikts</w:t>
      </w:r>
      <w:r w:rsidRPr="002960E5">
        <w:rPr>
          <w:bCs/>
          <w:iCs/>
          <w:sz w:val="28"/>
          <w:szCs w:val="28"/>
        </w:rPr>
        <w:t xml:space="preserve"> Pusēm vienojoties</w:t>
      </w:r>
      <w:r w:rsidR="003D652D">
        <w:rPr>
          <w:bCs/>
          <w:iCs/>
          <w:sz w:val="28"/>
          <w:szCs w:val="28"/>
        </w:rPr>
        <w:t xml:space="preserve">. </w:t>
      </w:r>
      <w:r w:rsidR="00457D9D">
        <w:rPr>
          <w:bCs/>
          <w:iCs/>
          <w:sz w:val="28"/>
          <w:szCs w:val="28"/>
        </w:rPr>
        <w:t>A</w:t>
      </w:r>
      <w:r w:rsidRPr="002960E5">
        <w:rPr>
          <w:bCs/>
          <w:iCs/>
          <w:sz w:val="28"/>
          <w:szCs w:val="28"/>
        </w:rPr>
        <w:t>pmaks</w:t>
      </w:r>
      <w:r w:rsidR="003D652D">
        <w:rPr>
          <w:bCs/>
          <w:iCs/>
          <w:sz w:val="28"/>
          <w:szCs w:val="28"/>
        </w:rPr>
        <w:t>u paredzēts veikt</w:t>
      </w:r>
      <w:r>
        <w:rPr>
          <w:bCs/>
          <w:iCs/>
          <w:sz w:val="28"/>
          <w:szCs w:val="28"/>
        </w:rPr>
        <w:t xml:space="preserve"> </w:t>
      </w:r>
      <w:r w:rsidR="00D54055">
        <w:rPr>
          <w:bCs/>
          <w:iCs/>
          <w:sz w:val="28"/>
          <w:szCs w:val="28"/>
        </w:rPr>
        <w:t xml:space="preserve">reizi mēnesī </w:t>
      </w:r>
      <w:r w:rsidRPr="002960E5">
        <w:rPr>
          <w:bCs/>
          <w:iCs/>
          <w:sz w:val="28"/>
          <w:szCs w:val="28"/>
        </w:rPr>
        <w:t>pēc sniegtā pakalpojuma</w:t>
      </w:r>
      <w:r w:rsidR="00457D9D">
        <w:rPr>
          <w:bCs/>
          <w:iCs/>
          <w:sz w:val="28"/>
          <w:szCs w:val="28"/>
        </w:rPr>
        <w:t xml:space="preserve"> izpildes</w:t>
      </w:r>
      <w:r w:rsidR="00D54055">
        <w:rPr>
          <w:bCs/>
          <w:iCs/>
          <w:sz w:val="28"/>
          <w:szCs w:val="28"/>
        </w:rPr>
        <w:t>, par kura apjomu puses vienojas katru mēnesi</w:t>
      </w:r>
      <w:r w:rsidR="00457D9D">
        <w:rPr>
          <w:bCs/>
          <w:iCs/>
          <w:sz w:val="28"/>
          <w:szCs w:val="28"/>
        </w:rPr>
        <w:t>, pēc  izpildes tiek sastādīts darbu pieņemšanas – nodošanas akts</w:t>
      </w:r>
      <w:r w:rsidRPr="002960E5">
        <w:rPr>
          <w:bCs/>
          <w:iCs/>
          <w:sz w:val="28"/>
          <w:szCs w:val="28"/>
        </w:rPr>
        <w:t>.</w:t>
      </w:r>
    </w:p>
    <w:p w:rsidR="00EC5559" w:rsidRPr="00E61978" w:rsidRDefault="00EC5559" w:rsidP="00EC5559">
      <w:pPr>
        <w:ind w:right="-2"/>
        <w:jc w:val="right"/>
        <w:rPr>
          <w:sz w:val="28"/>
          <w:szCs w:val="28"/>
        </w:rPr>
      </w:pPr>
    </w:p>
    <w:p w:rsidR="00EC5559" w:rsidRDefault="00EC5559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DF630A" w:rsidRDefault="00DF630A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ED075E" w:rsidRDefault="00ED075E" w:rsidP="00EC5559">
      <w:pPr>
        <w:ind w:right="-2"/>
        <w:jc w:val="right"/>
        <w:rPr>
          <w:sz w:val="28"/>
          <w:szCs w:val="28"/>
        </w:rPr>
      </w:pPr>
    </w:p>
    <w:p w:rsidR="00ED075E" w:rsidRDefault="00ED075E" w:rsidP="00EC5559">
      <w:pPr>
        <w:ind w:right="-2"/>
        <w:jc w:val="right"/>
        <w:rPr>
          <w:sz w:val="28"/>
          <w:szCs w:val="28"/>
        </w:rPr>
      </w:pPr>
    </w:p>
    <w:p w:rsidR="00ED075E" w:rsidRDefault="00ED075E" w:rsidP="00EC5559">
      <w:pPr>
        <w:ind w:right="-2"/>
        <w:jc w:val="right"/>
        <w:rPr>
          <w:sz w:val="28"/>
          <w:szCs w:val="28"/>
        </w:rPr>
      </w:pPr>
    </w:p>
    <w:p w:rsidR="003A55C8" w:rsidRDefault="003A55C8" w:rsidP="00EC5559">
      <w:pPr>
        <w:ind w:right="-2"/>
        <w:jc w:val="right"/>
        <w:rPr>
          <w:sz w:val="28"/>
          <w:szCs w:val="28"/>
        </w:rPr>
      </w:pPr>
    </w:p>
    <w:p w:rsidR="00C818AB" w:rsidRDefault="00C818AB" w:rsidP="00EC5559">
      <w:pPr>
        <w:ind w:right="-2"/>
        <w:jc w:val="right"/>
        <w:rPr>
          <w:sz w:val="28"/>
          <w:szCs w:val="28"/>
        </w:rPr>
      </w:pPr>
    </w:p>
    <w:p w:rsidR="00C818AB" w:rsidRDefault="00C818AB" w:rsidP="00EC5559">
      <w:pPr>
        <w:ind w:right="-2"/>
        <w:jc w:val="right"/>
        <w:rPr>
          <w:sz w:val="28"/>
          <w:szCs w:val="28"/>
        </w:rPr>
      </w:pPr>
    </w:p>
    <w:p w:rsidR="00C818AB" w:rsidRDefault="00C818AB" w:rsidP="00EC5559">
      <w:pPr>
        <w:ind w:right="-2"/>
        <w:jc w:val="right"/>
        <w:rPr>
          <w:sz w:val="28"/>
          <w:szCs w:val="28"/>
        </w:rPr>
      </w:pPr>
    </w:p>
    <w:p w:rsidR="00C818AB" w:rsidRDefault="00C818AB" w:rsidP="00EC5559">
      <w:pPr>
        <w:ind w:right="-2"/>
        <w:jc w:val="right"/>
        <w:rPr>
          <w:sz w:val="28"/>
          <w:szCs w:val="28"/>
        </w:rPr>
      </w:pPr>
    </w:p>
    <w:p w:rsidR="00C818AB" w:rsidRDefault="00C818AB" w:rsidP="00EC5559">
      <w:pPr>
        <w:ind w:right="-2"/>
        <w:jc w:val="right"/>
        <w:rPr>
          <w:sz w:val="28"/>
          <w:szCs w:val="28"/>
        </w:rPr>
      </w:pPr>
    </w:p>
    <w:p w:rsidR="00836C10" w:rsidRDefault="00836C10" w:rsidP="00EC5559">
      <w:pPr>
        <w:ind w:right="-2"/>
        <w:jc w:val="right"/>
        <w:rPr>
          <w:sz w:val="28"/>
          <w:szCs w:val="28"/>
        </w:rPr>
      </w:pPr>
    </w:p>
    <w:p w:rsidR="00B856C9" w:rsidRDefault="00B856C9" w:rsidP="00EC5559">
      <w:pPr>
        <w:ind w:right="-2"/>
        <w:jc w:val="right"/>
        <w:rPr>
          <w:sz w:val="28"/>
          <w:szCs w:val="28"/>
        </w:rPr>
      </w:pPr>
    </w:p>
    <w:p w:rsidR="00304F17" w:rsidRDefault="00304F17" w:rsidP="00EC5559">
      <w:pPr>
        <w:ind w:right="-2"/>
        <w:jc w:val="right"/>
        <w:rPr>
          <w:sz w:val="28"/>
          <w:szCs w:val="28"/>
        </w:rPr>
      </w:pPr>
    </w:p>
    <w:p w:rsidR="004C746E" w:rsidRPr="00E61978" w:rsidRDefault="004C746E" w:rsidP="004C746E">
      <w:pPr>
        <w:jc w:val="right"/>
        <w:rPr>
          <w:rFonts w:cs="Times New Roman"/>
        </w:rPr>
      </w:pPr>
      <w:r w:rsidRPr="00E61978">
        <w:rPr>
          <w:sz w:val="28"/>
          <w:szCs w:val="28"/>
        </w:rPr>
        <w:lastRenderedPageBreak/>
        <w:t xml:space="preserve">1.pielikums                                                                                                                </w:t>
      </w:r>
      <w:r w:rsidR="00466598" w:rsidRPr="00E61978">
        <w:rPr>
          <w:sz w:val="28"/>
          <w:szCs w:val="28"/>
        </w:rPr>
        <w:t>u</w:t>
      </w:r>
      <w:r w:rsidR="00466598" w:rsidRPr="00E61978">
        <w:t>zaicinājumam dalībai t</w:t>
      </w:r>
      <w:r w:rsidRPr="00E61978">
        <w:rPr>
          <w:rFonts w:cs="Times New Roman"/>
        </w:rPr>
        <w:t>irgus izpēt</w:t>
      </w:r>
      <w:r w:rsidR="00466598" w:rsidRPr="00E61978">
        <w:rPr>
          <w:rFonts w:cs="Times New Roman"/>
        </w:rPr>
        <w:t xml:space="preserve">ē </w:t>
      </w:r>
      <w:r w:rsidRPr="00E61978">
        <w:rPr>
          <w:rFonts w:cs="Times New Roman"/>
        </w:rPr>
        <w:t>iepirkumam</w:t>
      </w:r>
    </w:p>
    <w:p w:rsidR="004C746E" w:rsidRPr="00E61978" w:rsidRDefault="00D54055" w:rsidP="004C746E">
      <w:pPr>
        <w:jc w:val="right"/>
      </w:pPr>
      <w:r w:rsidRPr="00D54055">
        <w:t>“Fizisko personu datu aizsardzības speciālista pakalpojumi”</w:t>
      </w:r>
    </w:p>
    <w:p w:rsidR="00B24CC8" w:rsidRDefault="00B24CC8" w:rsidP="001A2A7E">
      <w:pPr>
        <w:ind w:right="1134"/>
        <w:jc w:val="center"/>
        <w:rPr>
          <w:rFonts w:cs="Times New Roman"/>
          <w:b/>
          <w:sz w:val="32"/>
          <w:szCs w:val="32"/>
        </w:rPr>
      </w:pPr>
    </w:p>
    <w:p w:rsidR="004C746E" w:rsidRPr="00E61978" w:rsidRDefault="004C746E" w:rsidP="001A2A7E">
      <w:pPr>
        <w:ind w:right="1134"/>
        <w:jc w:val="center"/>
        <w:rPr>
          <w:rFonts w:cs="Times New Roman"/>
          <w:b/>
          <w:sz w:val="32"/>
          <w:szCs w:val="32"/>
        </w:rPr>
      </w:pPr>
      <w:r w:rsidRPr="00E61978">
        <w:rPr>
          <w:rFonts w:cs="Times New Roman"/>
          <w:b/>
          <w:sz w:val="32"/>
          <w:szCs w:val="32"/>
        </w:rPr>
        <w:t>Tehniskā specifikācija</w:t>
      </w:r>
    </w:p>
    <w:p w:rsidR="001A2A7E" w:rsidRDefault="004C746E" w:rsidP="001A2A7E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izpētē iepirkumam</w:t>
      </w:r>
    </w:p>
    <w:p w:rsidR="00C93987" w:rsidRDefault="00D54055" w:rsidP="00C93987">
      <w:pPr>
        <w:ind w:right="1134"/>
        <w:jc w:val="center"/>
        <w:rPr>
          <w:rFonts w:cs="Times New Roman"/>
          <w:sz w:val="28"/>
          <w:szCs w:val="28"/>
        </w:rPr>
      </w:pPr>
      <w:r w:rsidRPr="00D54055">
        <w:rPr>
          <w:sz w:val="28"/>
          <w:szCs w:val="28"/>
        </w:rPr>
        <w:t>“Fizisko personu datu aizsardzības speciālista pakalpojumi”</w:t>
      </w:r>
    </w:p>
    <w:p w:rsidR="00D5210E" w:rsidRDefault="00D5210E" w:rsidP="00C93987">
      <w:pPr>
        <w:ind w:right="1134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983"/>
        <w:gridCol w:w="2261"/>
        <w:gridCol w:w="6663"/>
      </w:tblGrid>
      <w:tr w:rsidR="00BB3010" w:rsidRPr="005A06C7" w:rsidTr="000C22FE">
        <w:trPr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3010" w:rsidRPr="005A06C7" w:rsidRDefault="00BB3010" w:rsidP="000C22FE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Nr.p.k.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Prasība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Apraksts</w:t>
            </w:r>
          </w:p>
        </w:tc>
      </w:tr>
      <w:tr w:rsidR="00BB3010" w:rsidRPr="005A06C7" w:rsidTr="00100EFB">
        <w:trPr>
          <w:trHeight w:val="90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Pakalpojuma uzdevums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10" w:rsidRPr="005A06C7" w:rsidRDefault="00BB3010" w:rsidP="00BB3010">
            <w:pPr>
              <w:jc w:val="both"/>
              <w:rPr>
                <w:rFonts w:cs="Times New Roman"/>
                <w:color w:val="000000"/>
              </w:rPr>
            </w:pPr>
            <w:r w:rsidRPr="00E945E0">
              <w:rPr>
                <w:rFonts w:cs="Times New Roman"/>
                <w:color w:val="000000"/>
              </w:rPr>
              <w:t xml:space="preserve">Personas datu aizsardzības pasākumu nodrošināšana </w:t>
            </w:r>
            <w:r w:rsidRPr="005A06C7">
              <w:rPr>
                <w:rFonts w:cs="Times New Roman"/>
                <w:color w:val="000000"/>
              </w:rPr>
              <w:t xml:space="preserve">Valsts policijas </w:t>
            </w:r>
            <w:r>
              <w:rPr>
                <w:rFonts w:cs="Times New Roman"/>
                <w:color w:val="000000"/>
              </w:rPr>
              <w:t xml:space="preserve">koledžā  </w:t>
            </w:r>
            <w:r w:rsidRPr="005A06C7">
              <w:rPr>
                <w:rFonts w:cs="Times New Roman"/>
                <w:color w:val="000000"/>
              </w:rPr>
              <w:t>(turpmāk – Pasūtītāj</w:t>
            </w:r>
            <w:r>
              <w:rPr>
                <w:rFonts w:cs="Times New Roman"/>
                <w:color w:val="000000"/>
              </w:rPr>
              <w:t>s</w:t>
            </w:r>
            <w:r w:rsidRPr="005A06C7">
              <w:rPr>
                <w:rFonts w:cs="Times New Roman"/>
                <w:color w:val="000000"/>
              </w:rPr>
              <w:t>)</w:t>
            </w:r>
            <w:r w:rsidR="00F90566">
              <w:rPr>
                <w:rFonts w:cs="Times New Roman"/>
                <w:color w:val="000000"/>
              </w:rPr>
              <w:t>, t.sk. – nepieciešamās dokumentācijas sagatavošana</w:t>
            </w:r>
            <w:r w:rsidR="00100EFB">
              <w:rPr>
                <w:rFonts w:cs="Times New Roman"/>
                <w:color w:val="000000"/>
              </w:rPr>
              <w:t>.</w:t>
            </w:r>
          </w:p>
        </w:tc>
      </w:tr>
      <w:tr w:rsidR="00BB3010" w:rsidRPr="005A06C7" w:rsidTr="00100EFB">
        <w:trPr>
          <w:trHeight w:val="111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Atbilstība normatīvo aktu prasībām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10" w:rsidRPr="005A06C7" w:rsidRDefault="00BB3010" w:rsidP="00100EFB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Pakalpojums tiek sniegts lai pilnveidotu un aprakstītu Pasūtītāja personas datu apstrādes procesus </w:t>
            </w:r>
            <w:r w:rsidRPr="00BB3010">
              <w:rPr>
                <w:rFonts w:cs="Times New Roman"/>
                <w:color w:val="000000"/>
              </w:rPr>
              <w:t xml:space="preserve">atbilstoši </w:t>
            </w:r>
            <w:r w:rsidRPr="00BB3010">
              <w:rPr>
                <w:rFonts w:cs="Times New Roman"/>
                <w:bCs/>
                <w:iCs/>
                <w:color w:val="000000"/>
              </w:rPr>
              <w:t xml:space="preserve">Fizisko personu datu apstrādes likuma un Vispārīgās datu aizsardzības regulas </w:t>
            </w:r>
            <w:r w:rsidR="003C291E">
              <w:rPr>
                <w:rFonts w:cs="Times New Roman"/>
                <w:bCs/>
                <w:iCs/>
                <w:color w:val="000000"/>
              </w:rPr>
              <w:t xml:space="preserve">(VDAR) </w:t>
            </w:r>
            <w:r w:rsidRPr="00BB3010">
              <w:rPr>
                <w:rFonts w:cs="Times New Roman"/>
                <w:bCs/>
                <w:iCs/>
                <w:color w:val="000000"/>
              </w:rPr>
              <w:t>prasībām</w:t>
            </w:r>
            <w:r w:rsidR="00100EFB">
              <w:rPr>
                <w:rFonts w:cs="Times New Roman"/>
                <w:color w:val="000000"/>
              </w:rPr>
              <w:t>.</w:t>
            </w:r>
          </w:p>
        </w:tc>
      </w:tr>
      <w:tr w:rsidR="00BB3010" w:rsidRPr="005A06C7" w:rsidTr="000C22FE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F90566" w:rsidP="00F90566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F90566">
              <w:rPr>
                <w:rFonts w:cs="Times New Roman"/>
                <w:b/>
                <w:bCs/>
                <w:color w:val="000000"/>
              </w:rPr>
              <w:t xml:space="preserve">Prasības pakalpojumu sniedzējam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8" w:rsidRDefault="00F90566" w:rsidP="003A55C8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F90566">
              <w:rPr>
                <w:rFonts w:cs="Times New Roman"/>
                <w:bCs/>
                <w:iCs/>
                <w:color w:val="000000"/>
              </w:rPr>
              <w:t xml:space="preserve">Pretendents ir juridiska vai fiziska persona, kura ir reģistrēta Latvijas Republikas normatīvajos aktos noteiktajā kārtībā un var piedāvāt </w:t>
            </w:r>
            <w:r w:rsidR="003A55C8">
              <w:rPr>
                <w:rFonts w:cs="Times New Roman"/>
                <w:bCs/>
                <w:iCs/>
                <w:color w:val="000000"/>
              </w:rPr>
              <w:t>kvalifi</w:t>
            </w:r>
            <w:r w:rsidRPr="00F90566">
              <w:rPr>
                <w:rFonts w:cs="Times New Roman"/>
                <w:bCs/>
                <w:iCs/>
                <w:color w:val="000000"/>
              </w:rPr>
              <w:t>cēta datu aizsardzības speciālista</w:t>
            </w:r>
            <w:r w:rsidR="003A55C8">
              <w:rPr>
                <w:rFonts w:cs="Times New Roman"/>
                <w:bCs/>
                <w:iCs/>
                <w:color w:val="000000"/>
              </w:rPr>
              <w:t xml:space="preserve"> </w:t>
            </w:r>
            <w:r w:rsidR="003A55C8" w:rsidRPr="003A55C8">
              <w:rPr>
                <w:rFonts w:cs="Times New Roman"/>
                <w:bCs/>
                <w:iCs/>
                <w:color w:val="000000"/>
              </w:rPr>
              <w:t>(re</w:t>
            </w:r>
            <w:r w:rsidR="003A55C8">
              <w:rPr>
                <w:rFonts w:cs="Times New Roman"/>
                <w:bCs/>
                <w:iCs/>
                <w:color w:val="000000"/>
              </w:rPr>
              <w:t>ģ</w:t>
            </w:r>
            <w:r w:rsidR="003A55C8" w:rsidRPr="003A55C8">
              <w:rPr>
                <w:rFonts w:cs="Times New Roman"/>
                <w:bCs/>
                <w:iCs/>
                <w:color w:val="000000"/>
              </w:rPr>
              <w:t>istr</w:t>
            </w:r>
            <w:r w:rsidR="003A55C8">
              <w:rPr>
                <w:rFonts w:cs="Times New Roman"/>
                <w:bCs/>
                <w:iCs/>
                <w:color w:val="000000"/>
              </w:rPr>
              <w:t>ēt</w:t>
            </w:r>
            <w:r w:rsidR="003A55C8" w:rsidRPr="003A55C8">
              <w:rPr>
                <w:rFonts w:cs="Times New Roman"/>
                <w:bCs/>
                <w:iCs/>
                <w:color w:val="000000"/>
              </w:rPr>
              <w:t xml:space="preserve">s </w:t>
            </w:r>
            <w:r w:rsidR="003A55C8">
              <w:rPr>
                <w:rFonts w:cs="Times New Roman"/>
                <w:bCs/>
                <w:iCs/>
                <w:color w:val="000000"/>
              </w:rPr>
              <w:t>Datu valsts inspekcijā)</w:t>
            </w:r>
            <w:r w:rsidRPr="00F90566">
              <w:rPr>
                <w:rFonts w:cs="Times New Roman"/>
                <w:bCs/>
                <w:iCs/>
                <w:color w:val="000000"/>
              </w:rPr>
              <w:t xml:space="preserve"> pakalpojumus</w:t>
            </w:r>
            <w:r w:rsidR="003C291E">
              <w:rPr>
                <w:rFonts w:cs="Times New Roman"/>
                <w:bCs/>
                <w:iCs/>
                <w:color w:val="000000"/>
              </w:rPr>
              <w:t>.</w:t>
            </w:r>
            <w:r w:rsidR="003A55C8"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Pr="005A06C7" w:rsidRDefault="00100EFB" w:rsidP="003A55C8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Pretende</w:t>
            </w:r>
            <w:r w:rsidR="003A55C8">
              <w:rPr>
                <w:rFonts w:cs="Times New Roman"/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 xml:space="preserve">tam ir pieredze </w:t>
            </w:r>
            <w:r w:rsidRPr="00100EFB">
              <w:rPr>
                <w:rFonts w:cs="Times New Roman"/>
                <w:bCs/>
                <w:iCs/>
                <w:color w:val="000000"/>
              </w:rPr>
              <w:t>Fizisko personu datu apstrādes likuma un Vispārīgās datu aizsardzības regulas prasīb</w:t>
            </w:r>
            <w:r w:rsidR="00AF0D96">
              <w:rPr>
                <w:rFonts w:cs="Times New Roman"/>
                <w:bCs/>
                <w:iCs/>
                <w:color w:val="000000"/>
              </w:rPr>
              <w:t>u ieviešanā valsts iestādēs (t.sk.</w:t>
            </w:r>
            <w:r w:rsidR="003A55C8">
              <w:rPr>
                <w:rFonts w:cs="Times New Roman"/>
                <w:bCs/>
                <w:iCs/>
                <w:color w:val="000000"/>
              </w:rPr>
              <w:t xml:space="preserve"> tādās, kur apritē</w:t>
            </w:r>
            <w:r w:rsidR="00AF0D96">
              <w:rPr>
                <w:rFonts w:cs="Times New Roman"/>
                <w:bCs/>
                <w:iCs/>
                <w:color w:val="000000"/>
              </w:rPr>
              <w:t xml:space="preserve"> ierobežotas pieejamības informācij</w:t>
            </w:r>
            <w:r w:rsidR="003A55C8">
              <w:rPr>
                <w:rFonts w:cs="Times New Roman"/>
                <w:bCs/>
                <w:iCs/>
                <w:color w:val="000000"/>
              </w:rPr>
              <w:t>a</w:t>
            </w:r>
            <w:r w:rsidR="00AF0D96">
              <w:rPr>
                <w:rFonts w:cs="Times New Roman"/>
                <w:bCs/>
                <w:iCs/>
                <w:color w:val="000000"/>
              </w:rPr>
              <w:t>).</w:t>
            </w:r>
          </w:p>
        </w:tc>
      </w:tr>
      <w:tr w:rsidR="00BB3010" w:rsidRPr="005A06C7" w:rsidTr="003C291E">
        <w:trPr>
          <w:trHeight w:val="141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F90566" w:rsidP="00881E4A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F90566">
              <w:rPr>
                <w:rFonts w:cs="Times New Roman"/>
                <w:b/>
                <w:bCs/>
                <w:color w:val="000000"/>
              </w:rPr>
              <w:t>Pakalpojuma apraksts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66" w:rsidRDefault="00F90566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F90566">
              <w:rPr>
                <w:rFonts w:cs="Times New Roman"/>
                <w:bCs/>
                <w:iCs/>
                <w:color w:val="000000"/>
              </w:rPr>
              <w:t xml:space="preserve">Izstrādāt (precizēt un pilveidot) </w:t>
            </w:r>
            <w:r>
              <w:rPr>
                <w:rFonts w:cs="Times New Roman"/>
                <w:bCs/>
                <w:iCs/>
                <w:color w:val="000000"/>
              </w:rPr>
              <w:t xml:space="preserve">Pasūtītāja </w:t>
            </w:r>
            <w:r w:rsidRPr="00F90566">
              <w:rPr>
                <w:rFonts w:cs="Times New Roman"/>
                <w:bCs/>
                <w:iCs/>
                <w:color w:val="000000"/>
              </w:rPr>
              <w:t>personu datu apstrādes politiku</w:t>
            </w:r>
            <w:r w:rsidR="00100EFB"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Noteikt DAS uzdevumus un pakļautību</w:t>
            </w:r>
            <w:r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Definēt pienākumus datu apstrādes reģistra uzturēšanai</w:t>
            </w:r>
            <w:r w:rsidR="00AF0D96">
              <w:rPr>
                <w:rFonts w:cs="Times New Roman"/>
                <w:bCs/>
                <w:iCs/>
                <w:color w:val="000000"/>
              </w:rPr>
              <w:t xml:space="preserve">, precizēt </w:t>
            </w:r>
            <w:r w:rsidR="00962962" w:rsidRPr="00962962">
              <w:rPr>
                <w:rFonts w:cs="Times New Roman"/>
                <w:bCs/>
                <w:iCs/>
                <w:color w:val="000000"/>
              </w:rPr>
              <w:t xml:space="preserve">personas datu apstrādes procesus, kuros </w:t>
            </w:r>
            <w:r w:rsidR="00962962">
              <w:rPr>
                <w:rFonts w:cs="Times New Roman"/>
                <w:bCs/>
                <w:iCs/>
                <w:color w:val="000000"/>
              </w:rPr>
              <w:t>Pasūtītājs</w:t>
            </w:r>
            <w:r w:rsidR="00962962" w:rsidRPr="00962962">
              <w:rPr>
                <w:rFonts w:cs="Times New Roman"/>
                <w:bCs/>
                <w:iCs/>
                <w:color w:val="000000"/>
              </w:rPr>
              <w:t xml:space="preserve"> ir pārzinis, apstrādātājs, datus apstrādā pārziņa pakļautībā esošie nodarbinātie</w:t>
            </w:r>
            <w:r w:rsidR="003C291E">
              <w:rPr>
                <w:rFonts w:cs="Times New Roman"/>
                <w:bCs/>
                <w:iCs/>
                <w:color w:val="000000"/>
              </w:rPr>
              <w:t>.</w:t>
            </w:r>
            <w:r w:rsidRPr="00100EFB"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Noteikt pienākumu sadalījumu par pārkāpumu (incidentu) identificēšanu un reaģēšanu, kā arī noteikt pienākumu paziņot par personas datu aizsardzības pārkāpumiem uzraudzības iestādei.</w:t>
            </w:r>
          </w:p>
          <w:p w:rsidR="003C291E" w:rsidRDefault="003C291E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Noteikt datu</w:t>
            </w:r>
            <w:r w:rsidRPr="003C291E">
              <w:rPr>
                <w:rFonts w:eastAsiaTheme="minorHAnsi" w:cs="Times New Roman"/>
                <w:bCs/>
                <w:lang w:eastAsia="en-US"/>
              </w:rPr>
              <w:t xml:space="preserve"> </w:t>
            </w:r>
            <w:r w:rsidRPr="003C291E">
              <w:rPr>
                <w:rFonts w:cs="Times New Roman"/>
                <w:bCs/>
                <w:iCs/>
                <w:color w:val="000000"/>
              </w:rPr>
              <w:t>subjekta tiesību realizācijas kārtību un procedūru attiecīgu pieprasījumu gadījumā</w:t>
            </w:r>
            <w:r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Definēt procesu “Personas datu apstrādes tiesiskā pamatojuma analīze”.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Definēt procesu “Novērtējums par ietekmi uz datu aizsardzību” un noteikt pienākumu sadalījumu</w:t>
            </w:r>
            <w:r>
              <w:rPr>
                <w:rFonts w:cs="Times New Roman"/>
                <w:bCs/>
                <w:iCs/>
                <w:color w:val="000000"/>
              </w:rPr>
              <w:t xml:space="preserve">, veikt </w:t>
            </w:r>
            <w:r w:rsidRPr="00100EFB">
              <w:rPr>
                <w:rFonts w:cs="Times New Roman"/>
                <w:bCs/>
                <w:iCs/>
                <w:color w:val="000000"/>
              </w:rPr>
              <w:t>“Novērtējum</w:t>
            </w:r>
            <w:r>
              <w:rPr>
                <w:rFonts w:cs="Times New Roman"/>
                <w:bCs/>
                <w:iCs/>
                <w:color w:val="000000"/>
              </w:rPr>
              <w:t>u</w:t>
            </w:r>
            <w:r w:rsidRPr="00100EFB">
              <w:rPr>
                <w:rFonts w:cs="Times New Roman"/>
                <w:bCs/>
                <w:iCs/>
                <w:color w:val="000000"/>
              </w:rPr>
              <w:t xml:space="preserve"> par ietekmi uz datu aizsardzību”.</w:t>
            </w:r>
          </w:p>
          <w:p w:rsidR="00791805" w:rsidRDefault="00791805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791805">
              <w:rPr>
                <w:rFonts w:cs="Times New Roman"/>
                <w:bCs/>
                <w:iCs/>
                <w:color w:val="000000"/>
              </w:rPr>
              <w:t>Definēt risku vadības procesu attiecībā uz personas datu aizsardzību</w:t>
            </w:r>
            <w:r>
              <w:rPr>
                <w:rFonts w:cs="Times New Roman"/>
                <w:bCs/>
                <w:iCs/>
                <w:color w:val="000000"/>
              </w:rPr>
              <w:t>.</w:t>
            </w:r>
          </w:p>
          <w:p w:rsidR="00100EFB" w:rsidRDefault="00100EFB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100EFB">
              <w:rPr>
                <w:rFonts w:cs="Times New Roman"/>
                <w:bCs/>
                <w:iCs/>
                <w:color w:val="000000"/>
              </w:rPr>
              <w:t>Definēt personas datu glabāšanas termiņus, kā arī kontroles šo termiņu ievērošana</w:t>
            </w:r>
            <w:r>
              <w:rPr>
                <w:rFonts w:cs="Times New Roman"/>
                <w:bCs/>
                <w:iCs/>
                <w:color w:val="000000"/>
              </w:rPr>
              <w:t>i.</w:t>
            </w:r>
          </w:p>
          <w:p w:rsidR="00100EFB" w:rsidRDefault="003C291E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I</w:t>
            </w:r>
            <w:r w:rsidRPr="003C291E">
              <w:rPr>
                <w:rFonts w:cs="Times New Roman"/>
                <w:bCs/>
                <w:iCs/>
                <w:color w:val="000000"/>
              </w:rPr>
              <w:t>zvērtēt, vai (un kādas) tiek izmantotas analītiskās sīkdatnes, kuru izmantošanai nepieciešama lietotāja piekrišana, inform</w:t>
            </w:r>
            <w:r>
              <w:rPr>
                <w:rFonts w:cs="Times New Roman"/>
                <w:bCs/>
                <w:iCs/>
                <w:color w:val="000000"/>
              </w:rPr>
              <w:t>ēt datu subjektus.</w:t>
            </w:r>
          </w:p>
          <w:p w:rsidR="003C291E" w:rsidRDefault="003C291E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3C291E">
              <w:rPr>
                <w:rFonts w:cs="Times New Roman"/>
                <w:bCs/>
                <w:iCs/>
                <w:color w:val="000000"/>
              </w:rPr>
              <w:lastRenderedPageBreak/>
              <w:t xml:space="preserve">Veikt izmaiņas anketās, iesniegumos, veidlapās atbilstoši personas datu apstrādes reģistrā noteiktajiem personas datu apstrādes tiesiskajiem pamatiem, papildināt anketas, iesniegumus, veidlapas ar informāciju par personas datu apstrādi atbilstoši </w:t>
            </w:r>
            <w:r>
              <w:rPr>
                <w:rFonts w:cs="Times New Roman"/>
                <w:bCs/>
                <w:iCs/>
                <w:color w:val="000000"/>
              </w:rPr>
              <w:t>VDAR</w:t>
            </w:r>
            <w:r w:rsidRPr="003C291E">
              <w:rPr>
                <w:rFonts w:cs="Times New Roman"/>
                <w:bCs/>
                <w:iCs/>
                <w:color w:val="000000"/>
              </w:rPr>
              <w:t xml:space="preserve"> 13.pantam</w:t>
            </w:r>
            <w:r w:rsidR="00A00835">
              <w:rPr>
                <w:rFonts w:cs="Times New Roman"/>
                <w:bCs/>
                <w:iCs/>
                <w:color w:val="000000"/>
              </w:rPr>
              <w:t>.</w:t>
            </w:r>
          </w:p>
          <w:p w:rsidR="00A00835" w:rsidRDefault="00A00835" w:rsidP="00F90566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Veikt risku noteikšanu, novērtēšanu, noteikt pasākumus risku mazināšanai.</w:t>
            </w:r>
          </w:p>
          <w:p w:rsidR="00BB3010" w:rsidRPr="003C291E" w:rsidRDefault="00BB3010" w:rsidP="00100EFB">
            <w:pPr>
              <w:jc w:val="both"/>
              <w:rPr>
                <w:rFonts w:cs="Times New Roman"/>
                <w:color w:val="000000"/>
              </w:rPr>
            </w:pPr>
            <w:r w:rsidRPr="00BB3010">
              <w:rPr>
                <w:rFonts w:cs="Times New Roman"/>
                <w:color w:val="000000"/>
              </w:rPr>
              <w:t>Nodrošināt vis</w:t>
            </w:r>
            <w:r w:rsidR="00F90566">
              <w:rPr>
                <w:rFonts w:cs="Times New Roman"/>
                <w:color w:val="000000"/>
              </w:rPr>
              <w:t>ā</w:t>
            </w:r>
            <w:r w:rsidRPr="00BB3010">
              <w:rPr>
                <w:rFonts w:cs="Times New Roman"/>
                <w:color w:val="000000"/>
              </w:rPr>
              <w:t>m personu datu apstrādē iesaistīt</w:t>
            </w:r>
            <w:r w:rsidR="00F90566">
              <w:rPr>
                <w:rFonts w:cs="Times New Roman"/>
                <w:color w:val="000000"/>
              </w:rPr>
              <w:t>ajām</w:t>
            </w:r>
            <w:r w:rsidRPr="00BB3010">
              <w:rPr>
                <w:rFonts w:cs="Times New Roman"/>
                <w:color w:val="000000"/>
              </w:rPr>
              <w:t xml:space="preserve"> personām apmācības par personu datu apstrādi, aizsardzību un informācijas sistēmu drošību.</w:t>
            </w:r>
          </w:p>
        </w:tc>
      </w:tr>
      <w:tr w:rsidR="00BB3010" w:rsidRPr="005A06C7" w:rsidTr="00100EFB">
        <w:trPr>
          <w:trHeight w:val="15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BB3010" w:rsidP="000C22FE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lastRenderedPageBreak/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3010" w:rsidRPr="005A06C7" w:rsidRDefault="003C291E" w:rsidP="003C291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Pakalpojuma rezultātā sagatavota dokumentācija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35" w:rsidRDefault="00A00835" w:rsidP="000C22F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 xml:space="preserve">Precizēta </w:t>
            </w:r>
            <w:r w:rsidRPr="00A00835">
              <w:rPr>
                <w:rFonts w:cs="Times New Roman"/>
                <w:bCs/>
                <w:iCs/>
              </w:rPr>
              <w:t>personu datu apstrādes politik</w:t>
            </w:r>
            <w:r>
              <w:rPr>
                <w:rFonts w:cs="Times New Roman"/>
                <w:bCs/>
                <w:iCs/>
              </w:rPr>
              <w:t>a.</w:t>
            </w:r>
          </w:p>
          <w:p w:rsidR="00BB3010" w:rsidRDefault="003C291E" w:rsidP="000C22FE">
            <w:pPr>
              <w:jc w:val="both"/>
              <w:rPr>
                <w:rFonts w:cs="Times New Roman"/>
              </w:rPr>
            </w:pPr>
            <w:r w:rsidRPr="003C291E">
              <w:rPr>
                <w:rFonts w:cs="Times New Roman"/>
              </w:rPr>
              <w:t>Precizēt</w:t>
            </w:r>
            <w:r w:rsidR="00A00835">
              <w:rPr>
                <w:rFonts w:cs="Times New Roman"/>
              </w:rPr>
              <w:t>s</w:t>
            </w:r>
            <w:r w:rsidRPr="003C29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personas datu apstrādes reģistrs.</w:t>
            </w:r>
          </w:p>
          <w:p w:rsidR="003C291E" w:rsidRDefault="003C291E" w:rsidP="00A008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Iekš</w:t>
            </w:r>
            <w:r w:rsidR="00A00835">
              <w:rPr>
                <w:rFonts w:cs="Times New Roman"/>
              </w:rPr>
              <w:t>ē</w:t>
            </w:r>
            <w:r>
              <w:rPr>
                <w:rFonts w:cs="Times New Roman"/>
              </w:rPr>
              <w:t>jo noteikumu projekts(i).</w:t>
            </w:r>
          </w:p>
          <w:p w:rsidR="00A00835" w:rsidRDefault="00A00835" w:rsidP="00A00835">
            <w:pPr>
              <w:jc w:val="both"/>
              <w:rPr>
                <w:rFonts w:cs="Times New Roman"/>
                <w:bCs/>
                <w:iCs/>
              </w:rPr>
            </w:pPr>
            <w:r w:rsidRPr="00A00835">
              <w:rPr>
                <w:rFonts w:cs="Times New Roman"/>
                <w:bCs/>
                <w:iCs/>
              </w:rPr>
              <w:t>Novērtējums par ietekmi uz datu aizsardzību</w:t>
            </w:r>
            <w:r>
              <w:rPr>
                <w:rFonts w:cs="Times New Roman"/>
                <w:bCs/>
                <w:iCs/>
              </w:rPr>
              <w:t>.</w:t>
            </w:r>
          </w:p>
          <w:p w:rsidR="00A00835" w:rsidRDefault="00A00835" w:rsidP="00A00835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Precizēta lietu nomenklatūra, noteikti glabāšanas termiņi.</w:t>
            </w:r>
          </w:p>
          <w:p w:rsidR="00A00835" w:rsidRPr="005A06C7" w:rsidRDefault="00A00835" w:rsidP="00A008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Precizētas veidlapas.</w:t>
            </w:r>
          </w:p>
        </w:tc>
      </w:tr>
    </w:tbl>
    <w:p w:rsidR="00791805" w:rsidRDefault="0032318F" w:rsidP="00791805">
      <w:pPr>
        <w:ind w:right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</w:p>
    <w:p w:rsidR="00D54055" w:rsidRDefault="00D54055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C818AB" w:rsidRDefault="00C818AB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:rsidR="00EC5559" w:rsidRPr="00E61978" w:rsidRDefault="00466598" w:rsidP="00EC5559">
      <w:pPr>
        <w:ind w:right="-2"/>
        <w:jc w:val="right"/>
        <w:rPr>
          <w:sz w:val="28"/>
          <w:szCs w:val="28"/>
        </w:rPr>
      </w:pPr>
      <w:r w:rsidRPr="00E61978">
        <w:rPr>
          <w:sz w:val="28"/>
          <w:szCs w:val="28"/>
        </w:rPr>
        <w:lastRenderedPageBreak/>
        <w:t>2</w:t>
      </w:r>
      <w:r w:rsidR="00EC5559" w:rsidRPr="00E61978">
        <w:rPr>
          <w:sz w:val="28"/>
          <w:szCs w:val="28"/>
        </w:rPr>
        <w:t>.pielikums</w:t>
      </w:r>
    </w:p>
    <w:p w:rsidR="00466598" w:rsidRPr="00E61978" w:rsidRDefault="00466598" w:rsidP="00466598">
      <w:pPr>
        <w:jc w:val="right"/>
        <w:rPr>
          <w:rFonts w:cs="Times New Roman"/>
        </w:rPr>
      </w:pPr>
      <w:r w:rsidRPr="00E61978">
        <w:rPr>
          <w:sz w:val="28"/>
          <w:szCs w:val="28"/>
        </w:rPr>
        <w:t>u</w:t>
      </w:r>
      <w:r w:rsidRPr="00E61978">
        <w:t>zaicinājumam dalībai t</w:t>
      </w:r>
      <w:r w:rsidRPr="00E61978">
        <w:rPr>
          <w:rFonts w:cs="Times New Roman"/>
        </w:rPr>
        <w:t>irgus izpētē iepirkumam</w:t>
      </w:r>
    </w:p>
    <w:p w:rsidR="00EC5559" w:rsidRPr="00E61978" w:rsidRDefault="00D54055" w:rsidP="00466598">
      <w:pPr>
        <w:jc w:val="right"/>
      </w:pPr>
      <w:r w:rsidRPr="00D54055">
        <w:t>“Fizisko personu datu aizsardzības speciālista pakalpojumi”</w:t>
      </w:r>
    </w:p>
    <w:p w:rsidR="00EC5559" w:rsidRPr="00E61978" w:rsidRDefault="00EC5559" w:rsidP="00EC5559">
      <w:pPr>
        <w:ind w:right="-2"/>
        <w:jc w:val="right"/>
        <w:rPr>
          <w:bCs/>
          <w:sz w:val="18"/>
          <w:szCs w:val="18"/>
        </w:rPr>
      </w:pPr>
    </w:p>
    <w:p w:rsidR="00EC5559" w:rsidRPr="00E61978" w:rsidRDefault="00EC5559" w:rsidP="00EC5559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E61978">
        <w:rPr>
          <w:b/>
          <w:bCs/>
          <w:sz w:val="28"/>
          <w:szCs w:val="28"/>
        </w:rPr>
        <w:t>PIETEIKUMS</w:t>
      </w:r>
    </w:p>
    <w:p w:rsidR="00EC5559" w:rsidRPr="00E61978" w:rsidRDefault="00EC5559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</w:t>
      </w:r>
      <w:r w:rsidR="00555A44" w:rsidRPr="00E61978">
        <w:rPr>
          <w:rFonts w:cs="Times New Roman"/>
          <w:sz w:val="28"/>
          <w:szCs w:val="28"/>
        </w:rPr>
        <w:t>ē</w:t>
      </w:r>
      <w:r w:rsidRPr="00E61978">
        <w:rPr>
          <w:rFonts w:cs="Times New Roman"/>
          <w:sz w:val="28"/>
          <w:szCs w:val="28"/>
        </w:rPr>
        <w:t xml:space="preserve"> </w:t>
      </w:r>
      <w:r w:rsidR="007E55B3" w:rsidRPr="00E61978">
        <w:rPr>
          <w:rFonts w:cs="Times New Roman"/>
          <w:sz w:val="28"/>
          <w:szCs w:val="28"/>
        </w:rPr>
        <w:t>iepirkumam</w:t>
      </w:r>
    </w:p>
    <w:p w:rsidR="00EC5559" w:rsidRPr="00E61978" w:rsidRDefault="00D54055" w:rsidP="00EC5559">
      <w:pPr>
        <w:pStyle w:val="WW-Default"/>
        <w:tabs>
          <w:tab w:val="left" w:pos="8787"/>
        </w:tabs>
        <w:ind w:right="-2"/>
        <w:jc w:val="center"/>
        <w:rPr>
          <w:sz w:val="28"/>
          <w:szCs w:val="28"/>
        </w:rPr>
      </w:pPr>
      <w:r w:rsidRPr="00D54055">
        <w:rPr>
          <w:rFonts w:cs="Calibri"/>
          <w:color w:val="auto"/>
          <w:kern w:val="0"/>
          <w:sz w:val="28"/>
          <w:szCs w:val="28"/>
        </w:rPr>
        <w:t>“Fizisko personu datu aizsardzības speciālista pakalpojumi”</w:t>
      </w:r>
    </w:p>
    <w:p w:rsidR="007E55B3" w:rsidRPr="00E61978" w:rsidRDefault="007E55B3" w:rsidP="007E55B3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E61978">
        <w:rPr>
          <w:sz w:val="28"/>
          <w:szCs w:val="28"/>
        </w:rPr>
        <w:t>1.Informācija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5860"/>
      </w:tblGrid>
      <w:tr w:rsidR="004E080A" w:rsidRPr="00E61978" w:rsidTr="002368F2">
        <w:tc>
          <w:tcPr>
            <w:tcW w:w="3369" w:type="dxa"/>
          </w:tcPr>
          <w:p w:rsidR="004E080A" w:rsidRPr="00E61978" w:rsidRDefault="004E080A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Pretendent</w:t>
            </w:r>
            <w:r w:rsidR="002368F2" w:rsidRPr="00E61978">
              <w:rPr>
                <w:sz w:val="28"/>
                <w:szCs w:val="28"/>
              </w:rPr>
              <w:t>a nosaukums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PVN maksātāja Nr.</w:t>
            </w:r>
          </w:p>
        </w:tc>
        <w:tc>
          <w:tcPr>
            <w:tcW w:w="5953" w:type="dxa"/>
          </w:tcPr>
          <w:p w:rsidR="004E080A" w:rsidRPr="0078737B" w:rsidRDefault="005C55D5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Aizpilda, ja </w:t>
            </w:r>
            <w:r w:rsidR="0078737B">
              <w:rPr>
                <w:i/>
                <w:sz w:val="28"/>
                <w:szCs w:val="28"/>
              </w:rPr>
              <w:t>pretendents ir PVN maksātājs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Juridiskā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Pasta adrese</w:t>
            </w:r>
          </w:p>
        </w:tc>
        <w:tc>
          <w:tcPr>
            <w:tcW w:w="5953" w:type="dxa"/>
          </w:tcPr>
          <w:p w:rsidR="004E080A" w:rsidRPr="0078737B" w:rsidRDefault="005C55D5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Aizpilda, ja</w:t>
            </w:r>
            <w:r w:rsidR="0078737B">
              <w:rPr>
                <w:i/>
                <w:sz w:val="28"/>
                <w:szCs w:val="28"/>
              </w:rPr>
              <w:t xml:space="preserve"> atšķiras no juridiskās adreses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e-pasta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Tālruņa</w:t>
            </w:r>
            <w:r w:rsidR="001867A2" w:rsidRPr="00E61978">
              <w:rPr>
                <w:sz w:val="28"/>
                <w:szCs w:val="28"/>
              </w:rPr>
              <w:t>/faksa</w:t>
            </w:r>
            <w:r w:rsidRPr="00E61978">
              <w:rPr>
                <w:sz w:val="28"/>
                <w:szCs w:val="28"/>
              </w:rPr>
              <w:t xml:space="preserve"> </w:t>
            </w:r>
            <w:r w:rsidR="002368F2" w:rsidRPr="00E61978">
              <w:rPr>
                <w:sz w:val="28"/>
                <w:szCs w:val="28"/>
              </w:rPr>
              <w:t>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1867A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Paraksttiesīgās personas vārds, uzvārds, amats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Banka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p w:rsidR="004C694D" w:rsidRPr="004C694D" w:rsidRDefault="004C694D" w:rsidP="004C694D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4C694D">
        <w:rPr>
          <w:sz w:val="28"/>
          <w:szCs w:val="28"/>
        </w:rPr>
        <w:t>uzaicinājuma 4.punktā</w:t>
      </w:r>
      <w:r w:rsidRPr="004C694D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piekrīt visām Tehniskajā specifikācijā izvirzītajām prasībām;</w:t>
      </w:r>
    </w:p>
    <w:p w:rsid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nodrošinās Tehniskajā piedāvājumā minētos pakalpojumus</w:t>
      </w:r>
      <w:r w:rsidRPr="004C694D">
        <w:rPr>
          <w:rFonts w:cs="Times New Roman"/>
          <w:color w:val="000000"/>
          <w:kern w:val="1"/>
        </w:rPr>
        <w:t xml:space="preserve"> </w:t>
      </w:r>
      <w:r w:rsidR="00B24CC8" w:rsidRPr="00B24CC8">
        <w:rPr>
          <w:rFonts w:cs="Times New Roman"/>
          <w:color w:val="000000"/>
          <w:kern w:val="1"/>
          <w:sz w:val="28"/>
          <w:szCs w:val="28"/>
        </w:rPr>
        <w:t>par</w:t>
      </w:r>
      <w:r w:rsidRPr="00B24CC8">
        <w:rPr>
          <w:rFonts w:cs="Times New Roman"/>
          <w:color w:val="000000"/>
          <w:kern w:val="1"/>
          <w:sz w:val="28"/>
          <w:szCs w:val="28"/>
        </w:rPr>
        <w:t xml:space="preserve"> </w:t>
      </w:r>
      <w:r w:rsidRPr="004C694D">
        <w:rPr>
          <w:rFonts w:cs="Times New Roman"/>
          <w:color w:val="000000"/>
          <w:kern w:val="1"/>
          <w:sz w:val="28"/>
          <w:szCs w:val="28"/>
        </w:rPr>
        <w:t>Finanš</w:t>
      </w:r>
      <w:r w:rsidR="00B24CC8">
        <w:rPr>
          <w:rFonts w:cs="Times New Roman"/>
          <w:color w:val="000000"/>
          <w:kern w:val="1"/>
          <w:sz w:val="28"/>
          <w:szCs w:val="28"/>
        </w:rPr>
        <w:t>u piedāvājumā noteiktajām cenām;</w:t>
      </w:r>
    </w:p>
    <w:p w:rsidR="00B24CC8" w:rsidRDefault="00B24CC8" w:rsidP="00B24CC8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B24CC8">
        <w:rPr>
          <w:rFonts w:cs="Times New Roman"/>
          <w:color w:val="000000"/>
          <w:kern w:val="1"/>
          <w:sz w:val="28"/>
          <w:szCs w:val="28"/>
        </w:rPr>
        <w:t>Finanšu piedāvājumā</w:t>
      </w:r>
      <w:r>
        <w:rPr>
          <w:rFonts w:cs="Times New Roman"/>
          <w:color w:val="000000"/>
          <w:kern w:val="1"/>
          <w:sz w:val="28"/>
          <w:szCs w:val="28"/>
        </w:rPr>
        <w:t xml:space="preserve"> ir iekļautas visas ar pakalpoju</w:t>
      </w:r>
      <w:r w:rsidR="0087015A">
        <w:rPr>
          <w:rFonts w:cs="Times New Roman"/>
          <w:color w:val="000000"/>
          <w:kern w:val="1"/>
          <w:sz w:val="28"/>
          <w:szCs w:val="28"/>
        </w:rPr>
        <w:t>ma sniegšanu saistītās izmaksas</w:t>
      </w:r>
      <w:r w:rsidR="00791805">
        <w:rPr>
          <w:rFonts w:cs="Times New Roman"/>
          <w:color w:val="000000"/>
          <w:kern w:val="1"/>
          <w:sz w:val="28"/>
          <w:szCs w:val="28"/>
        </w:rPr>
        <w:t>.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F723B3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2368F2" w:rsidRDefault="002368F2" w:rsidP="00EC5559">
      <w:pPr>
        <w:pStyle w:val="WW-Default"/>
        <w:tabs>
          <w:tab w:val="left" w:pos="8787"/>
        </w:tabs>
        <w:ind w:right="-2"/>
        <w:jc w:val="both"/>
        <w:rPr>
          <w:sz w:val="28"/>
          <w:szCs w:val="28"/>
        </w:rPr>
      </w:pPr>
    </w:p>
    <w:p w:rsidR="00B856C9" w:rsidRDefault="00B856C9" w:rsidP="002368F2">
      <w:pPr>
        <w:spacing w:before="6"/>
        <w:rPr>
          <w:bCs/>
          <w:iCs/>
          <w:sz w:val="28"/>
          <w:szCs w:val="28"/>
        </w:rPr>
      </w:pPr>
    </w:p>
    <w:p w:rsidR="001C67E2" w:rsidRDefault="001C67E2" w:rsidP="002368F2">
      <w:pPr>
        <w:spacing w:before="6"/>
        <w:rPr>
          <w:bCs/>
          <w:iCs/>
          <w:sz w:val="28"/>
          <w:szCs w:val="28"/>
        </w:rPr>
      </w:pPr>
    </w:p>
    <w:p w:rsidR="002368F2" w:rsidRDefault="00D55816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7E55B3" w:rsidRPr="00E61978">
        <w:rPr>
          <w:bCs/>
          <w:iCs/>
          <w:sz w:val="28"/>
          <w:szCs w:val="28"/>
        </w:rPr>
        <w:t>.</w:t>
      </w:r>
      <w:r w:rsidR="002368F2" w:rsidRPr="00E61978">
        <w:rPr>
          <w:bCs/>
          <w:iCs/>
          <w:sz w:val="28"/>
          <w:szCs w:val="28"/>
        </w:rPr>
        <w:t>Tehniskais</w:t>
      </w:r>
      <w:r w:rsidR="008637B6">
        <w:rPr>
          <w:bCs/>
          <w:iCs/>
          <w:sz w:val="28"/>
          <w:szCs w:val="28"/>
        </w:rPr>
        <w:t xml:space="preserve"> </w:t>
      </w:r>
      <w:r w:rsidR="002368F2" w:rsidRPr="00E61978">
        <w:rPr>
          <w:bCs/>
          <w:iCs/>
          <w:sz w:val="28"/>
          <w:szCs w:val="28"/>
        </w:rPr>
        <w:t>piedāvājums:</w:t>
      </w:r>
    </w:p>
    <w:tbl>
      <w:tblPr>
        <w:tblW w:w="8654" w:type="dxa"/>
        <w:tblLook w:val="04A0" w:firstRow="1" w:lastRow="0" w:firstColumn="1" w:lastColumn="0" w:noHBand="0" w:noVBand="1"/>
      </w:tblPr>
      <w:tblGrid>
        <w:gridCol w:w="983"/>
        <w:gridCol w:w="2261"/>
        <w:gridCol w:w="2705"/>
        <w:gridCol w:w="2705"/>
      </w:tblGrid>
      <w:tr w:rsidR="00791805" w:rsidRPr="005A06C7" w:rsidTr="007F08F3">
        <w:trPr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91805" w:rsidRPr="005A06C7" w:rsidRDefault="00791805" w:rsidP="00791805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Nr.p.k.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Prasība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Apraksts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91805" w:rsidRPr="005A06C7" w:rsidRDefault="00791805" w:rsidP="0079180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Pretendenta piedāvājums</w:t>
            </w:r>
          </w:p>
        </w:tc>
      </w:tr>
      <w:tr w:rsidR="00791805" w:rsidRPr="005A06C7" w:rsidTr="00791805">
        <w:trPr>
          <w:trHeight w:val="90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Pakalpojuma uzdevums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05" w:rsidRPr="00791805" w:rsidRDefault="00791805" w:rsidP="007918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color w:val="000000"/>
                <w:sz w:val="20"/>
                <w:szCs w:val="20"/>
              </w:rPr>
              <w:t>Personas datu aizsardzības pasākumu nodrošināšana Valsts policijas koledžā  (turpmāk – Pasūtītājs), t.sk. – nepieciešamās dokumentācijas sagatavošana.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05" w:rsidRPr="00E945E0" w:rsidRDefault="00791805" w:rsidP="0079180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91805" w:rsidRPr="005A06C7" w:rsidTr="00791805">
        <w:trPr>
          <w:trHeight w:val="111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5A06C7">
              <w:rPr>
                <w:rFonts w:cs="Times New Roman"/>
                <w:b/>
                <w:bCs/>
                <w:color w:val="000000"/>
              </w:rPr>
              <w:t>Atbilstība normatīvo aktu prasībām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05" w:rsidRPr="00791805" w:rsidRDefault="00791805" w:rsidP="007918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color w:val="000000"/>
                <w:sz w:val="20"/>
                <w:szCs w:val="20"/>
              </w:rPr>
              <w:t xml:space="preserve">Pakalpojums tiek sniegts lai pilnveidotu un aprakstītu Pasūtītāja personas datu apstrādes procesus atbilstoši </w:t>
            </w: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Fizisko personu datu apstrādes likuma un Vispārīgās datu aizsardzības regulas (VDAR) prasībām</w:t>
            </w:r>
            <w:r w:rsidRPr="0079180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05" w:rsidRDefault="00791805" w:rsidP="0079180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91805" w:rsidRPr="005A06C7" w:rsidTr="00791805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F90566">
              <w:rPr>
                <w:rFonts w:cs="Times New Roman"/>
                <w:b/>
                <w:bCs/>
                <w:color w:val="000000"/>
              </w:rPr>
              <w:t xml:space="preserve">Prasības pakalpojumu sniedzējam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Pretendents ir juridiska vai fiziska persona, kura ir reģistrēta Latvijas Republikas normatīvajos aktos noteiktajā kārtībā un var piedāvāt kvalificēta datu aizsardzības speciālista (reģistrēts Datu valsts inspekcijā) pakalpojumus..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color w:val="000000"/>
                <w:sz w:val="20"/>
                <w:szCs w:val="20"/>
              </w:rPr>
              <w:t xml:space="preserve">Pretendentam ir pieredze </w:t>
            </w: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Fizisko personu datu apstrādes likuma un Vispārīgās datu aizsardzības regulas prasību ieviešanā valsts iestādēs (t.sk. tādās, kur apritē ierobežotas pieejamības informācija).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05" w:rsidRPr="00F90566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791805" w:rsidRPr="005A06C7" w:rsidTr="00791805">
        <w:trPr>
          <w:trHeight w:val="141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F90566">
              <w:rPr>
                <w:rFonts w:cs="Times New Roman"/>
                <w:b/>
                <w:bCs/>
                <w:color w:val="000000"/>
              </w:rPr>
              <w:t>Pakalpojuma apraksts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Izstrādāt (precizēt un pilveidot) Pasūtītāja personu datu apstrādes politiku.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Noteikt DAS uzdevumus un pakļautību.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Definēt pienākumus datu apstrādes reģistra uzturēšanai, precizēt personas datu apstrādes procesus, kuros Pasūtītājs ir pārzinis, apstrādātājs, datus apstrādā pārziņa pakļautībā esošie nodarbinātie..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Noteikt pienākumu sadalījumu par pārkāpumu (incidentu) identificēšanu un reaģēšanu, kā arī noteikt pienākumu paziņot par personas datu aizsardzības pārkāpumiem uzraudzības iestādei.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Noteikt datu</w:t>
            </w:r>
            <w:r w:rsidRPr="00791805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subjekta tiesību realizācijas kārtību un procedūru attiecīgu pieprasījumu gadījumā.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Definēt procesu “Personas datu apstrādes tiesiskā pamatojuma analīze”.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lastRenderedPageBreak/>
              <w:t>Definēt procesu “Novērtējums par ietekmi uz datu aizsardzību” un noteikt pienākumu sadalījumu, veikt “Novērtējumu par ietekmi uz datu aizsardzību”.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Definēt risku vadības procesu attiecībā uz personas datu aizsardzību.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Definēt personas datu glabāšanas termiņus, kā arī kontroles šo termiņu ievērošanai.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Izvērtēt, vai (un kādas) tiek izmantotas analītiskās sīkdatnes, kuru izmantošanai nepieciešama lietotāja piekrišana, informēt datu subjektus.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Veikt izmaiņas anketās, iesniegumos, veidlapās atbilstoši personas datu apstrādes reģistrā noteiktajiem personas datu apstrādes tiesiskajiem pamatiem, papildināt anketas, iesniegumus, veidlapas ar informāciju par personas datu apstrādi atbilstoši VDAR 13.pantam.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Veikt risku noteikšanu, novērtēšanu, noteikt pasākumus risku mazināšanai.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91805">
              <w:rPr>
                <w:rFonts w:cs="Times New Roman"/>
                <w:color w:val="000000"/>
                <w:sz w:val="20"/>
                <w:szCs w:val="20"/>
              </w:rPr>
              <w:t>Nodrošināt visām personu datu apstrādē iesaistītajām personām apmācības par personu datu apstrādi, aizsardzību un informācijas sistēmu drošību.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05" w:rsidRPr="00F90566" w:rsidRDefault="00791805" w:rsidP="00791805">
            <w:pPr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791805" w:rsidRPr="005A06C7" w:rsidTr="00791805">
        <w:trPr>
          <w:trHeight w:val="15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color w:val="000000"/>
              </w:rPr>
            </w:pPr>
            <w:r w:rsidRPr="005A06C7">
              <w:rPr>
                <w:rFonts w:cs="Times New Roman"/>
                <w:color w:val="000000"/>
              </w:rP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91805" w:rsidRPr="005A06C7" w:rsidRDefault="00791805" w:rsidP="0079180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Pakalpojuma rezultātā sagatavota dokumentācija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5" w:rsidRPr="00791805" w:rsidRDefault="00791805" w:rsidP="00791805">
            <w:pPr>
              <w:jc w:val="both"/>
              <w:rPr>
                <w:rFonts w:cs="Times New Roman"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sz w:val="20"/>
                <w:szCs w:val="20"/>
              </w:rPr>
              <w:t>Precizēta personu datu apstrādes politika.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sz w:val="20"/>
                <w:szCs w:val="20"/>
              </w:rPr>
            </w:pPr>
            <w:r w:rsidRPr="00791805">
              <w:rPr>
                <w:rFonts w:cs="Times New Roman"/>
                <w:sz w:val="20"/>
                <w:szCs w:val="20"/>
              </w:rPr>
              <w:t>Precizēts personas datu apstrādes reģistrs.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sz w:val="20"/>
                <w:szCs w:val="20"/>
              </w:rPr>
            </w:pPr>
            <w:r w:rsidRPr="00791805">
              <w:rPr>
                <w:rFonts w:cs="Times New Roman"/>
                <w:sz w:val="20"/>
                <w:szCs w:val="20"/>
              </w:rPr>
              <w:t>Iekšējo noteikumu projekts(i).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sz w:val="20"/>
                <w:szCs w:val="20"/>
              </w:rPr>
              <w:t>Novērtējums par ietekmi uz datu aizsardzību.</w:t>
            </w:r>
          </w:p>
          <w:p w:rsidR="00791805" w:rsidRPr="00791805" w:rsidRDefault="00791805" w:rsidP="00791805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791805">
              <w:rPr>
                <w:rFonts w:cs="Times New Roman"/>
                <w:bCs/>
                <w:iCs/>
                <w:sz w:val="20"/>
                <w:szCs w:val="20"/>
              </w:rPr>
              <w:t>Precizēta lietu nomenklatūra, noteikti glabāšanas termiņi.</w:t>
            </w:r>
          </w:p>
          <w:p w:rsidR="00791805" w:rsidRPr="005A06C7" w:rsidRDefault="00791805" w:rsidP="00791805">
            <w:pPr>
              <w:jc w:val="both"/>
              <w:rPr>
                <w:rFonts w:cs="Times New Roman"/>
              </w:rPr>
            </w:pPr>
            <w:r w:rsidRPr="00791805">
              <w:rPr>
                <w:rFonts w:cs="Times New Roman"/>
                <w:bCs/>
                <w:iCs/>
                <w:sz w:val="20"/>
                <w:szCs w:val="20"/>
              </w:rPr>
              <w:t>Precizētas veidlapas.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05" w:rsidRDefault="00791805" w:rsidP="00791805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  <w:r w:rsidRPr="004C694D">
        <w:rPr>
          <w:i/>
        </w:rPr>
        <w:t>Aizpilda pretendents, raksturojot savas spējas nodrošināt prasību ievērošanu.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B856C9">
        <w:trPr>
          <w:trHeight w:val="31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B856C9">
        <w:trPr>
          <w:cantSplit/>
          <w:trHeight w:val="742"/>
        </w:trPr>
        <w:tc>
          <w:tcPr>
            <w:tcW w:w="3701" w:type="dxa"/>
            <w:hideMark/>
          </w:tcPr>
          <w:p w:rsid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F723B3" w:rsidRPr="004C694D" w:rsidRDefault="00F723B3" w:rsidP="004658D4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CE7020" w:rsidRDefault="00836C10" w:rsidP="00836C1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</w:t>
      </w:r>
      <w:r w:rsidRPr="00E6197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Finanšu </w:t>
      </w:r>
      <w:r w:rsidRPr="00E61978">
        <w:rPr>
          <w:bCs/>
          <w:iCs/>
          <w:sz w:val="28"/>
          <w:szCs w:val="28"/>
        </w:rPr>
        <w:t>piedāvājums:</w:t>
      </w:r>
    </w:p>
    <w:p w:rsidR="00836C10" w:rsidRPr="00836C10" w:rsidRDefault="00836C10" w:rsidP="00836C10">
      <w:pPr>
        <w:suppressAutoHyphens w:val="0"/>
        <w:jc w:val="center"/>
        <w:rPr>
          <w:rFonts w:eastAsia="Calibri" w:cs="Times New Roman"/>
          <w:bCs/>
          <w:lang w:eastAsia="en-US"/>
        </w:rPr>
      </w:pPr>
    </w:p>
    <w:tbl>
      <w:tblPr>
        <w:tblW w:w="9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2155"/>
        <w:gridCol w:w="1417"/>
        <w:gridCol w:w="1559"/>
        <w:gridCol w:w="1416"/>
        <w:gridCol w:w="1986"/>
      </w:tblGrid>
      <w:tr w:rsidR="00836C10" w:rsidRPr="00836C10" w:rsidTr="00F75584">
        <w:trPr>
          <w:trHeight w:val="10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Nr.</w:t>
            </w:r>
          </w:p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p.k.</w:t>
            </w:r>
          </w:p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Iepirkuma priekšmeta nosaukums</w:t>
            </w:r>
          </w:p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Paredzamais apjoms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>Cena mēnesī EUR (bez PVN)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 w:rsidRPr="00836C10">
              <w:rPr>
                <w:rFonts w:eastAsia="Calibri" w:cs="Times New Roman"/>
                <w:b/>
                <w:bCs/>
                <w:lang w:eastAsia="en-US"/>
              </w:rPr>
              <w:t xml:space="preserve">Piedāvātā līgumcena EUR (bez PVN) </w:t>
            </w:r>
            <w:r w:rsidRPr="00836C10">
              <w:rPr>
                <w:rFonts w:eastAsia="Calibri" w:cs="Times New Roman"/>
                <w:bCs/>
                <w:i/>
                <w:lang w:eastAsia="en-US"/>
              </w:rPr>
              <w:t>(4.kolonna x 5.kolonna)</w:t>
            </w:r>
          </w:p>
        </w:tc>
      </w:tr>
      <w:tr w:rsidR="00836C10" w:rsidRPr="00836C10" w:rsidTr="00F75584">
        <w:trPr>
          <w:trHeight w:val="1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</w:pPr>
            <w:r w:rsidRPr="00836C10">
              <w:rPr>
                <w:rFonts w:eastAsia="Calibri" w:cs="Times New Roman"/>
                <w:bCs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836C10" w:rsidRPr="00836C10" w:rsidTr="00F75584">
        <w:trPr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 w:rsidRPr="00836C10">
              <w:rPr>
                <w:rFonts w:eastAsia="Calibri" w:cs="Times New Roman"/>
                <w:bCs/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10" w:rsidRPr="00836C10" w:rsidRDefault="00C818AB" w:rsidP="00C818AB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 w:rsidRPr="00C818AB">
              <w:rPr>
                <w:rFonts w:eastAsia="Calibri" w:cs="Times New Roman"/>
                <w:bCs/>
                <w:lang w:eastAsia="en-US"/>
              </w:rPr>
              <w:t xml:space="preserve">Fizisko personu datu aizsardzības speciālista pakalpojumi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 w:rsidRPr="00836C10">
              <w:rPr>
                <w:rFonts w:eastAsia="Calibri" w:cs="Times New Roman"/>
                <w:bCs/>
                <w:lang w:eastAsia="en-US"/>
              </w:rPr>
              <w:t>mēnesis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C818AB" w:rsidP="001C67E2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 xml:space="preserve">10-11 (atkarīgs no </w:t>
            </w:r>
            <w:r w:rsidR="001C67E2">
              <w:rPr>
                <w:rFonts w:eastAsia="Calibri" w:cs="Times New Roman"/>
                <w:bCs/>
                <w:lang w:eastAsia="en-US"/>
              </w:rPr>
              <w:t>līguma noslēgšanas brīža)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10" w:rsidRPr="00836C10" w:rsidRDefault="00836C10" w:rsidP="00836C10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</w:tr>
      <w:tr w:rsidR="00836C10" w:rsidRPr="00836C10" w:rsidTr="00F75584">
        <w:trPr>
          <w:trHeight w:val="292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10" w:rsidRPr="00836C10" w:rsidRDefault="00836C10" w:rsidP="00C818AB">
            <w:pPr>
              <w:suppressAutoHyphens w:val="0"/>
              <w:jc w:val="center"/>
              <w:rPr>
                <w:rFonts w:eastAsia="Calibri" w:cs="Times New Roman"/>
                <w:bCs/>
                <w:lang w:eastAsia="en-US"/>
              </w:rPr>
            </w:pPr>
            <w:r w:rsidRPr="00836C10">
              <w:rPr>
                <w:rFonts w:eastAsia="Calibri" w:cs="Times New Roman"/>
                <w:bCs/>
                <w:lang w:eastAsia="en-US"/>
              </w:rPr>
              <w:t xml:space="preserve">Plānotā cena ir līdz </w:t>
            </w:r>
            <w:r w:rsidR="00C818AB">
              <w:rPr>
                <w:rFonts w:eastAsia="Calibri" w:cs="Times New Roman"/>
                <w:bCs/>
                <w:lang w:eastAsia="en-US"/>
              </w:rPr>
              <w:t>500,00</w:t>
            </w:r>
            <w:r w:rsidRPr="00836C10">
              <w:rPr>
                <w:rFonts w:eastAsia="Calibri" w:cs="Times New Roman"/>
                <w:bCs/>
                <w:lang w:eastAsia="en-US"/>
              </w:rPr>
              <w:t xml:space="preserve"> EUR</w:t>
            </w:r>
            <w:r w:rsidR="00C818AB">
              <w:rPr>
                <w:rFonts w:eastAsia="Calibri" w:cs="Times New Roman"/>
                <w:bCs/>
                <w:lang w:eastAsia="en-US"/>
              </w:rPr>
              <w:t xml:space="preserve"> mēnesī</w:t>
            </w:r>
            <w:r w:rsidRPr="00836C10">
              <w:rPr>
                <w:rFonts w:eastAsia="Calibri" w:cs="Times New Roman"/>
                <w:bCs/>
                <w:lang w:eastAsia="en-US"/>
              </w:rPr>
              <w:t xml:space="preserve"> </w:t>
            </w:r>
            <w:r w:rsidRPr="00836C10">
              <w:rPr>
                <w:rFonts w:eastAsia="Calibri" w:cs="Times New Roman"/>
                <w:bCs/>
                <w:i/>
                <w:lang w:eastAsia="en-US"/>
              </w:rPr>
              <w:t>(</w:t>
            </w:r>
            <w:r w:rsidR="00C818AB">
              <w:rPr>
                <w:rFonts w:eastAsia="Calibri" w:cs="Times New Roman"/>
                <w:bCs/>
                <w:i/>
                <w:lang w:eastAsia="en-US"/>
              </w:rPr>
              <w:t>pieci simti</w:t>
            </w:r>
            <w:r w:rsidRPr="00836C10">
              <w:rPr>
                <w:rFonts w:eastAsia="Calibri" w:cs="Times New Roman"/>
                <w:bCs/>
                <w:i/>
                <w:lang w:eastAsia="en-US"/>
              </w:rPr>
              <w:t xml:space="preserve"> eiro, </w:t>
            </w:r>
            <w:r w:rsidR="00C818AB">
              <w:rPr>
                <w:rFonts w:eastAsia="Calibri" w:cs="Times New Roman"/>
                <w:bCs/>
                <w:i/>
                <w:lang w:eastAsia="en-US"/>
              </w:rPr>
              <w:t>00</w:t>
            </w:r>
            <w:r w:rsidRPr="00836C10">
              <w:rPr>
                <w:rFonts w:eastAsia="Calibri" w:cs="Times New Roman"/>
                <w:bCs/>
                <w:i/>
                <w:lang w:eastAsia="en-US"/>
              </w:rPr>
              <w:t xml:space="preserve"> cent</w:t>
            </w:r>
            <w:r w:rsidR="00C818AB">
              <w:rPr>
                <w:rFonts w:eastAsia="Calibri" w:cs="Times New Roman"/>
                <w:bCs/>
                <w:i/>
                <w:lang w:eastAsia="en-US"/>
              </w:rPr>
              <w:t>i</w:t>
            </w:r>
            <w:r w:rsidRPr="00836C10">
              <w:rPr>
                <w:rFonts w:eastAsia="Calibri" w:cs="Times New Roman"/>
                <w:bCs/>
                <w:i/>
                <w:lang w:eastAsia="en-US"/>
              </w:rPr>
              <w:t>)</w:t>
            </w:r>
            <w:r w:rsidRPr="00836C10">
              <w:rPr>
                <w:rFonts w:eastAsia="Calibri" w:cs="Times New Roman"/>
                <w:bCs/>
                <w:lang w:eastAsia="en-US"/>
              </w:rPr>
              <w:t xml:space="preserve"> </w:t>
            </w:r>
            <w:r w:rsidR="00C818AB">
              <w:rPr>
                <w:rFonts w:eastAsia="Calibri" w:cs="Times New Roman"/>
                <w:bCs/>
                <w:lang w:eastAsia="en-US"/>
              </w:rPr>
              <w:t>t.sk. PVN</w:t>
            </w:r>
            <w:r w:rsidRPr="00836C10">
              <w:rPr>
                <w:rFonts w:eastAsia="Calibri" w:cs="Times New Roman"/>
                <w:bCs/>
                <w:lang w:eastAsia="en-US"/>
              </w:rPr>
              <w:t>. Piedāvājums, kas pārsniegs norādīto cenu, tiks noraidīts.</w:t>
            </w:r>
          </w:p>
        </w:tc>
      </w:tr>
    </w:tbl>
    <w:p w:rsidR="00836C10" w:rsidRPr="00836C10" w:rsidRDefault="00836C10" w:rsidP="00836C10">
      <w:pPr>
        <w:suppressAutoHyphens w:val="0"/>
        <w:jc w:val="center"/>
        <w:rPr>
          <w:rFonts w:eastAsia="Calibri" w:cs="Times New Roman"/>
          <w:bCs/>
          <w:lang w:eastAsia="en-US"/>
        </w:rPr>
      </w:pPr>
    </w:p>
    <w:p w:rsidR="00836C10" w:rsidRPr="00836C10" w:rsidRDefault="00836C10" w:rsidP="00836C10">
      <w:pPr>
        <w:suppressAutoHyphens w:val="0"/>
        <w:ind w:right="423"/>
        <w:rPr>
          <w:rFonts w:cs="Times New Roman"/>
          <w:lang w:eastAsia="en-US"/>
        </w:rPr>
      </w:pPr>
    </w:p>
    <w:p w:rsidR="00836C10" w:rsidRPr="00836C10" w:rsidRDefault="00836C10" w:rsidP="00836C10">
      <w:pPr>
        <w:suppressAutoHyphens w:val="0"/>
        <w:ind w:right="423"/>
        <w:rPr>
          <w:rFonts w:cs="Times New Roman"/>
          <w:lang w:eastAsia="en-US"/>
        </w:rPr>
      </w:pPr>
      <w:r w:rsidRPr="00836C10">
        <w:rPr>
          <w:rFonts w:cs="Times New Roman"/>
          <w:lang w:eastAsia="en-US"/>
        </w:rPr>
        <w:t>Piedāvātā līgumcena EUR (bez PVN):_____________________________________</w:t>
      </w:r>
    </w:p>
    <w:p w:rsidR="00836C10" w:rsidRDefault="00836C10" w:rsidP="00836C10">
      <w:pPr>
        <w:suppressAutoHyphens w:val="0"/>
        <w:ind w:right="423"/>
        <w:rPr>
          <w:rFonts w:cs="Times New Roman"/>
        </w:rPr>
      </w:pP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  <w:lang w:eastAsia="en-US"/>
        </w:rPr>
        <w:tab/>
      </w:r>
      <w:r w:rsidRPr="00836C10">
        <w:rPr>
          <w:rFonts w:cs="Times New Roman"/>
        </w:rPr>
        <w:t>(norādīt ar vārdiem)</w:t>
      </w:r>
    </w:p>
    <w:p w:rsidR="00C818AB" w:rsidRPr="00836C10" w:rsidRDefault="00C818AB" w:rsidP="00836C10">
      <w:pPr>
        <w:suppressAutoHyphens w:val="0"/>
        <w:ind w:right="423"/>
        <w:rPr>
          <w:rFonts w:cs="Times New Roman"/>
          <w:lang w:eastAsia="en-US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C818AB" w:rsidRPr="004C694D" w:rsidTr="005B09D1">
        <w:trPr>
          <w:cantSplit/>
          <w:trHeight w:val="315"/>
        </w:trPr>
        <w:tc>
          <w:tcPr>
            <w:tcW w:w="3701" w:type="dxa"/>
            <w:hideMark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 xml:space="preserve"> 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C818AB" w:rsidRPr="004C694D" w:rsidRDefault="00C818AB" w:rsidP="005B09D1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C818AB" w:rsidRPr="004C694D" w:rsidRDefault="00C818AB" w:rsidP="00C818AB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C818AB" w:rsidRPr="004C694D" w:rsidTr="005B09D1">
        <w:trPr>
          <w:trHeight w:val="31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818AB" w:rsidRPr="004C694D" w:rsidRDefault="00C818AB" w:rsidP="005B09D1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C818AB" w:rsidRPr="004C694D" w:rsidTr="005B09D1">
        <w:trPr>
          <w:cantSplit/>
          <w:trHeight w:val="742"/>
        </w:trPr>
        <w:tc>
          <w:tcPr>
            <w:tcW w:w="3701" w:type="dxa"/>
            <w:hideMark/>
          </w:tcPr>
          <w:p w:rsidR="00C818AB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C818AB" w:rsidRPr="004C694D" w:rsidRDefault="00C818AB" w:rsidP="005B09D1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C818AB" w:rsidRPr="004C694D" w:rsidRDefault="00C818AB" w:rsidP="005B09D1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836C10" w:rsidRDefault="00836C10" w:rsidP="00836C10">
      <w:pPr>
        <w:rPr>
          <w:sz w:val="28"/>
          <w:szCs w:val="28"/>
        </w:rPr>
      </w:pPr>
    </w:p>
    <w:sectPr w:rsidR="00836C10" w:rsidSect="002368F2">
      <w:headerReference w:type="default" r:id="rId10"/>
      <w:pgSz w:w="11906" w:h="16838" w:code="9"/>
      <w:pgMar w:top="851" w:right="992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7" w:rsidRDefault="00BE36A7">
      <w:r>
        <w:separator/>
      </w:r>
    </w:p>
  </w:endnote>
  <w:endnote w:type="continuationSeparator" w:id="0">
    <w:p w:rsidR="00BE36A7" w:rsidRDefault="00BE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7" w:rsidRDefault="00BE36A7">
      <w:r>
        <w:separator/>
      </w:r>
    </w:p>
  </w:footnote>
  <w:footnote w:type="continuationSeparator" w:id="0">
    <w:p w:rsidR="00BE36A7" w:rsidRDefault="00BE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19" w:rsidRDefault="00D0241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70522" w:rsidRPr="00070522">
      <w:rPr>
        <w:noProof/>
        <w:lang w:val="lv-LV"/>
      </w:rPr>
      <w:t>2</w:t>
    </w:r>
    <w:r>
      <w:fldChar w:fldCharType="end"/>
    </w:r>
  </w:p>
  <w:p w:rsidR="00D02419" w:rsidRDefault="00D0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EBB"/>
    <w:multiLevelType w:val="hybridMultilevel"/>
    <w:tmpl w:val="37C4ED82"/>
    <w:lvl w:ilvl="0" w:tplc="481A7A0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594"/>
    <w:multiLevelType w:val="multilevel"/>
    <w:tmpl w:val="982C47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514E0F"/>
    <w:multiLevelType w:val="hybridMultilevel"/>
    <w:tmpl w:val="B5AE6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00707B"/>
    <w:rsid w:val="00040EA9"/>
    <w:rsid w:val="00040F8D"/>
    <w:rsid w:val="00041601"/>
    <w:rsid w:val="00051A3B"/>
    <w:rsid w:val="00070522"/>
    <w:rsid w:val="00072AB1"/>
    <w:rsid w:val="000B229A"/>
    <w:rsid w:val="000C01D7"/>
    <w:rsid w:val="00100EFB"/>
    <w:rsid w:val="00106412"/>
    <w:rsid w:val="001100DC"/>
    <w:rsid w:val="00123816"/>
    <w:rsid w:val="00127CCC"/>
    <w:rsid w:val="001712CC"/>
    <w:rsid w:val="00171629"/>
    <w:rsid w:val="00183BD8"/>
    <w:rsid w:val="001867A2"/>
    <w:rsid w:val="00192AEA"/>
    <w:rsid w:val="001A2A7E"/>
    <w:rsid w:val="001B61AA"/>
    <w:rsid w:val="001C67E2"/>
    <w:rsid w:val="001F4859"/>
    <w:rsid w:val="002232D8"/>
    <w:rsid w:val="0023330D"/>
    <w:rsid w:val="002368F2"/>
    <w:rsid w:val="00265323"/>
    <w:rsid w:val="00272FA0"/>
    <w:rsid w:val="00275257"/>
    <w:rsid w:val="002960E5"/>
    <w:rsid w:val="00297397"/>
    <w:rsid w:val="002B3B41"/>
    <w:rsid w:val="002C0674"/>
    <w:rsid w:val="002C0F49"/>
    <w:rsid w:val="002F3DE2"/>
    <w:rsid w:val="00304F17"/>
    <w:rsid w:val="003061BB"/>
    <w:rsid w:val="0032318F"/>
    <w:rsid w:val="003464CF"/>
    <w:rsid w:val="003507EF"/>
    <w:rsid w:val="00355EC4"/>
    <w:rsid w:val="00355F39"/>
    <w:rsid w:val="003624CF"/>
    <w:rsid w:val="00364D2B"/>
    <w:rsid w:val="00393152"/>
    <w:rsid w:val="003A446F"/>
    <w:rsid w:val="003A55C8"/>
    <w:rsid w:val="003C291E"/>
    <w:rsid w:val="003D08BB"/>
    <w:rsid w:val="003D652D"/>
    <w:rsid w:val="003E3225"/>
    <w:rsid w:val="003E6B1F"/>
    <w:rsid w:val="003F2F80"/>
    <w:rsid w:val="004252B9"/>
    <w:rsid w:val="00431CB8"/>
    <w:rsid w:val="00447083"/>
    <w:rsid w:val="00447640"/>
    <w:rsid w:val="00453E23"/>
    <w:rsid w:val="00457D9D"/>
    <w:rsid w:val="004658D4"/>
    <w:rsid w:val="00466598"/>
    <w:rsid w:val="004A6789"/>
    <w:rsid w:val="004B32C6"/>
    <w:rsid w:val="004B787F"/>
    <w:rsid w:val="004C3E6D"/>
    <w:rsid w:val="004C694D"/>
    <w:rsid w:val="004C746E"/>
    <w:rsid w:val="004D3F17"/>
    <w:rsid w:val="004E080A"/>
    <w:rsid w:val="004E59AC"/>
    <w:rsid w:val="004F6D15"/>
    <w:rsid w:val="0051384A"/>
    <w:rsid w:val="005319AC"/>
    <w:rsid w:val="0053299F"/>
    <w:rsid w:val="005342CF"/>
    <w:rsid w:val="00555A44"/>
    <w:rsid w:val="005707A4"/>
    <w:rsid w:val="0057246A"/>
    <w:rsid w:val="005838F5"/>
    <w:rsid w:val="00592CF0"/>
    <w:rsid w:val="005C4F77"/>
    <w:rsid w:val="005C55D5"/>
    <w:rsid w:val="00603915"/>
    <w:rsid w:val="00627895"/>
    <w:rsid w:val="006474D8"/>
    <w:rsid w:val="00694E3D"/>
    <w:rsid w:val="006B6B5C"/>
    <w:rsid w:val="006D66CD"/>
    <w:rsid w:val="00702E5F"/>
    <w:rsid w:val="00732375"/>
    <w:rsid w:val="0073496B"/>
    <w:rsid w:val="00740308"/>
    <w:rsid w:val="00746D09"/>
    <w:rsid w:val="00763999"/>
    <w:rsid w:val="00763B1D"/>
    <w:rsid w:val="00784E31"/>
    <w:rsid w:val="0078737B"/>
    <w:rsid w:val="00791805"/>
    <w:rsid w:val="007A12DB"/>
    <w:rsid w:val="007B5146"/>
    <w:rsid w:val="007B638A"/>
    <w:rsid w:val="007E55B3"/>
    <w:rsid w:val="007E67E4"/>
    <w:rsid w:val="00833464"/>
    <w:rsid w:val="00836C10"/>
    <w:rsid w:val="00836D49"/>
    <w:rsid w:val="0084666C"/>
    <w:rsid w:val="008637B6"/>
    <w:rsid w:val="00864EF6"/>
    <w:rsid w:val="008650E3"/>
    <w:rsid w:val="0087015A"/>
    <w:rsid w:val="00876217"/>
    <w:rsid w:val="008774AD"/>
    <w:rsid w:val="00881E4A"/>
    <w:rsid w:val="008850B8"/>
    <w:rsid w:val="00887A00"/>
    <w:rsid w:val="00896BA0"/>
    <w:rsid w:val="008A471F"/>
    <w:rsid w:val="008B2F7D"/>
    <w:rsid w:val="008F5AB8"/>
    <w:rsid w:val="00904DC7"/>
    <w:rsid w:val="00925D4E"/>
    <w:rsid w:val="00962962"/>
    <w:rsid w:val="00965C64"/>
    <w:rsid w:val="00972072"/>
    <w:rsid w:val="009974E4"/>
    <w:rsid w:val="009C2A9D"/>
    <w:rsid w:val="009E17B8"/>
    <w:rsid w:val="009E4E96"/>
    <w:rsid w:val="00A00835"/>
    <w:rsid w:val="00A06CA5"/>
    <w:rsid w:val="00A0724C"/>
    <w:rsid w:val="00A338EC"/>
    <w:rsid w:val="00A6641E"/>
    <w:rsid w:val="00A8609D"/>
    <w:rsid w:val="00AC44A4"/>
    <w:rsid w:val="00AE4932"/>
    <w:rsid w:val="00AF0D96"/>
    <w:rsid w:val="00AF1947"/>
    <w:rsid w:val="00AF72C3"/>
    <w:rsid w:val="00B0751F"/>
    <w:rsid w:val="00B10E7E"/>
    <w:rsid w:val="00B209BC"/>
    <w:rsid w:val="00B24CC8"/>
    <w:rsid w:val="00B856C9"/>
    <w:rsid w:val="00BB3010"/>
    <w:rsid w:val="00BB36D8"/>
    <w:rsid w:val="00BC58AC"/>
    <w:rsid w:val="00BD3CF2"/>
    <w:rsid w:val="00BE36A7"/>
    <w:rsid w:val="00C11220"/>
    <w:rsid w:val="00C25479"/>
    <w:rsid w:val="00C42083"/>
    <w:rsid w:val="00C44453"/>
    <w:rsid w:val="00C65149"/>
    <w:rsid w:val="00C73279"/>
    <w:rsid w:val="00C805EC"/>
    <w:rsid w:val="00C818AB"/>
    <w:rsid w:val="00C93987"/>
    <w:rsid w:val="00CC5434"/>
    <w:rsid w:val="00CE3CF3"/>
    <w:rsid w:val="00CE431C"/>
    <w:rsid w:val="00CE7020"/>
    <w:rsid w:val="00D02419"/>
    <w:rsid w:val="00D212A3"/>
    <w:rsid w:val="00D32662"/>
    <w:rsid w:val="00D470AB"/>
    <w:rsid w:val="00D5210E"/>
    <w:rsid w:val="00D54055"/>
    <w:rsid w:val="00D55816"/>
    <w:rsid w:val="00D64E08"/>
    <w:rsid w:val="00DA39CA"/>
    <w:rsid w:val="00DE37BD"/>
    <w:rsid w:val="00DF630A"/>
    <w:rsid w:val="00E14D62"/>
    <w:rsid w:val="00E323F9"/>
    <w:rsid w:val="00E61978"/>
    <w:rsid w:val="00E743A1"/>
    <w:rsid w:val="00E7791A"/>
    <w:rsid w:val="00EA52E9"/>
    <w:rsid w:val="00EC5559"/>
    <w:rsid w:val="00ED075E"/>
    <w:rsid w:val="00F04654"/>
    <w:rsid w:val="00F311D6"/>
    <w:rsid w:val="00F343AC"/>
    <w:rsid w:val="00F369F7"/>
    <w:rsid w:val="00F6759B"/>
    <w:rsid w:val="00F67F2D"/>
    <w:rsid w:val="00F723B3"/>
    <w:rsid w:val="00F90566"/>
    <w:rsid w:val="00F9573B"/>
    <w:rsid w:val="00F96D8C"/>
    <w:rsid w:val="00FC5372"/>
    <w:rsid w:val="00FE0357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8F49E-2455-4C8C-B56D-1F5A9C7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A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559"/>
    <w:rPr>
      <w:color w:val="0000FF"/>
      <w:u w:val="single"/>
    </w:rPr>
  </w:style>
  <w:style w:type="character" w:styleId="CommentReference">
    <w:name w:val="annotation reference"/>
    <w:uiPriority w:val="99"/>
    <w:rsid w:val="00EC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5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C555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559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WW-Default">
    <w:name w:val="WW-Default"/>
    <w:rsid w:val="00EC55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EC5559"/>
    <w:pPr>
      <w:spacing w:before="280" w:after="11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A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F4859"/>
    <w:pPr>
      <w:ind w:left="720"/>
      <w:contextualSpacing/>
    </w:pPr>
  </w:style>
  <w:style w:type="table" w:styleId="TableGrid">
    <w:name w:val="Table Grid"/>
    <w:basedOn w:val="TableNormal"/>
    <w:uiPriority w:val="59"/>
    <w:rsid w:val="004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416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160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416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C1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FootnoteReference">
    <w:name w:val="footnote reference"/>
    <w:aliases w:val="Footnote symbol,Footnote Reference Number,ftref"/>
    <w:uiPriority w:val="99"/>
    <w:rsid w:val="00836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koledza.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s.pukitis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BCC8-AE66-4D4E-98EA-5832967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6947</Words>
  <Characters>3960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Grunte</dc:creator>
  <cp:lastModifiedBy>Rolands Zariņš</cp:lastModifiedBy>
  <cp:revision>2</cp:revision>
  <cp:lastPrinted>2018-12-13T06:57:00Z</cp:lastPrinted>
  <dcterms:created xsi:type="dcterms:W3CDTF">2021-02-12T14:25:00Z</dcterms:created>
  <dcterms:modified xsi:type="dcterms:W3CDTF">2021-02-12T14:25:00Z</dcterms:modified>
</cp:coreProperties>
</file>