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bookmarkStart w:id="0" w:name="_Hlk167950342"/>
      <w:r w:rsidRPr="004731F3">
        <w:rPr>
          <w:rFonts w:ascii="Times New Roman" w:hAnsi="Times New Roman" w:cs="Times New Roman"/>
          <w:b/>
          <w:sz w:val="24"/>
          <w:szCs w:val="24"/>
        </w:rPr>
        <w:t xml:space="preserve">uzaicinājumam dalībai cenu aptaujā </w:t>
      </w:r>
      <w:bookmarkEnd w:id="0"/>
    </w:p>
    <w:p w14:paraId="4194A8AA" w14:textId="77777777" w:rsidR="007A66A2" w:rsidRPr="007A66A2" w:rsidRDefault="007A66A2" w:rsidP="007A66A2">
      <w:pPr>
        <w:jc w:val="right"/>
        <w:rPr>
          <w:rFonts w:ascii="Times New Roman" w:hAnsi="Times New Roman" w:cs="Times New Roman"/>
          <w:bCs/>
          <w:sz w:val="24"/>
          <w:szCs w:val="24"/>
        </w:rPr>
      </w:pPr>
      <w:r w:rsidRPr="007A66A2">
        <w:rPr>
          <w:rFonts w:ascii="Times New Roman" w:hAnsi="Times New Roman" w:cs="Times New Roman"/>
          <w:bCs/>
          <w:sz w:val="24"/>
          <w:szCs w:val="24"/>
        </w:rPr>
        <w:t>“Seifa 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5197D118" w14:textId="77777777" w:rsidR="007A66A2" w:rsidRPr="00A11291" w:rsidRDefault="007A66A2" w:rsidP="007A66A2">
      <w:pPr>
        <w:jc w:val="center"/>
        <w:rPr>
          <w:rFonts w:ascii="Times New Roman" w:hAnsi="Times New Roman" w:cs="Times New Roman"/>
          <w:b/>
          <w:sz w:val="28"/>
          <w:szCs w:val="28"/>
        </w:rPr>
      </w:pPr>
      <w:r w:rsidRPr="00A11291">
        <w:rPr>
          <w:rFonts w:ascii="Times New Roman" w:hAnsi="Times New Roman" w:cs="Times New Roman"/>
          <w:b/>
          <w:sz w:val="28"/>
          <w:szCs w:val="28"/>
        </w:rPr>
        <w:t>“Seifa 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Borders>
          <w:top w:val="single" w:sz="4" w:space="0" w:color="auto"/>
        </w:tblBorders>
        <w:tblLook w:val="04A0" w:firstRow="1" w:lastRow="0" w:firstColumn="1" w:lastColumn="0" w:noHBand="0" w:noVBand="1"/>
      </w:tblPr>
      <w:tblGrid>
        <w:gridCol w:w="3607"/>
        <w:gridCol w:w="222"/>
        <w:gridCol w:w="2578"/>
        <w:gridCol w:w="222"/>
        <w:gridCol w:w="2050"/>
      </w:tblGrid>
      <w:tr w:rsidR="0043581E" w:rsidRPr="004731F3" w14:paraId="2C8E2A7B" w14:textId="77777777" w:rsidTr="00B7199D">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74B97628"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430A5783" w14:textId="77777777" w:rsidR="00806DB9" w:rsidRDefault="00806DB9" w:rsidP="0043581E">
      <w:pPr>
        <w:spacing w:before="6"/>
        <w:jc w:val="center"/>
        <w:rPr>
          <w:rFonts w:ascii="Times New Roman" w:hAnsi="Times New Roman" w:cs="Times New Roman"/>
          <w:b/>
          <w:bCs/>
          <w:iCs/>
          <w:sz w:val="24"/>
          <w:szCs w:val="24"/>
        </w:rPr>
      </w:pPr>
    </w:p>
    <w:p w14:paraId="73F8C8FD" w14:textId="77777777" w:rsidR="00806DB9" w:rsidRDefault="00806DB9" w:rsidP="0043581E">
      <w:pPr>
        <w:spacing w:before="6"/>
        <w:jc w:val="center"/>
        <w:rPr>
          <w:rFonts w:ascii="Times New Roman" w:hAnsi="Times New Roman" w:cs="Times New Roman"/>
          <w:b/>
          <w:bCs/>
          <w:iCs/>
          <w:sz w:val="24"/>
          <w:szCs w:val="24"/>
        </w:rPr>
      </w:pPr>
    </w:p>
    <w:p w14:paraId="1D8A4844" w14:textId="7ECC056B"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9D0E70" w14:paraId="1773DE03" w14:textId="77777777" w:rsidTr="008E12F2">
        <w:tc>
          <w:tcPr>
            <w:tcW w:w="6374" w:type="dxa"/>
            <w:vAlign w:val="center"/>
          </w:tcPr>
          <w:p w14:paraId="2944B452" w14:textId="0269C7C1" w:rsidR="009D0E70" w:rsidRPr="00240845" w:rsidRDefault="000C4F0A" w:rsidP="0024084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1F51C5">
              <w:rPr>
                <w:rFonts w:ascii="Times New Roman" w:eastAsia="Times New Roman" w:hAnsi="Times New Roman" w:cs="Times New Roman"/>
                <w:sz w:val="24"/>
                <w:szCs w:val="24"/>
                <w:lang w:eastAsia="lv-LV"/>
              </w:rPr>
              <w:t xml:space="preserve">Izpildītājs nodrošina Tehniskajā specifikācijā </w:t>
            </w:r>
            <w:r w:rsidR="001F51C5" w:rsidRPr="00D47D82">
              <w:rPr>
                <w:rFonts w:ascii="Times New Roman" w:eastAsia="Times New Roman" w:hAnsi="Times New Roman" w:cs="Times New Roman"/>
                <w:sz w:val="24"/>
                <w:szCs w:val="24"/>
                <w:lang w:eastAsia="lv-LV"/>
              </w:rPr>
              <w:t xml:space="preserve">norādītās preces  piegādi </w:t>
            </w:r>
            <w:r w:rsidR="001F51C5">
              <w:rPr>
                <w:rFonts w:ascii="Times New Roman" w:eastAsia="Times New Roman" w:hAnsi="Times New Roman" w:cs="Times New Roman"/>
                <w:sz w:val="24"/>
                <w:szCs w:val="24"/>
                <w:lang w:eastAsia="lv-LV"/>
              </w:rPr>
              <w:t xml:space="preserve">atbilstoši Pasūtītāja vajadzībām. </w:t>
            </w:r>
          </w:p>
        </w:tc>
        <w:tc>
          <w:tcPr>
            <w:tcW w:w="2687" w:type="dxa"/>
            <w:vAlign w:val="center"/>
          </w:tcPr>
          <w:p w14:paraId="4BC67499" w14:textId="77777777" w:rsidR="009D0E70" w:rsidRPr="004731F3" w:rsidRDefault="009D0E70" w:rsidP="00DA0495">
            <w:pPr>
              <w:spacing w:before="6"/>
              <w:jc w:val="center"/>
              <w:rPr>
                <w:rFonts w:ascii="Times New Roman" w:hAnsi="Times New Roman" w:cs="Times New Roman"/>
                <w:b/>
                <w:bCs/>
                <w:sz w:val="24"/>
                <w:szCs w:val="24"/>
              </w:rPr>
            </w:pPr>
          </w:p>
        </w:tc>
      </w:tr>
      <w:tr w:rsidR="0043581E" w14:paraId="5761C15A" w14:textId="77777777" w:rsidTr="008E12F2">
        <w:tc>
          <w:tcPr>
            <w:tcW w:w="6374" w:type="dxa"/>
          </w:tcPr>
          <w:p w14:paraId="3D90594B" w14:textId="43F3BFBB" w:rsidR="0043581E" w:rsidRPr="003B5CAA" w:rsidRDefault="000C4F0A"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885CB8">
              <w:rPr>
                <w:rFonts w:ascii="Times New Roman" w:eastAsia="Times New Roman" w:hAnsi="Times New Roman" w:cs="Times New Roman"/>
                <w:sz w:val="24"/>
                <w:szCs w:val="24"/>
                <w:lang w:eastAsia="lv-LV"/>
              </w:rPr>
              <w:t xml:space="preserve"> </w:t>
            </w:r>
            <w:r w:rsidR="00D065C5">
              <w:rPr>
                <w:rFonts w:ascii="Times New Roman" w:eastAsia="Times New Roman" w:hAnsi="Times New Roman" w:cs="Times New Roman"/>
                <w:sz w:val="24"/>
                <w:szCs w:val="24"/>
                <w:lang w:eastAsia="lv-LV"/>
              </w:rPr>
              <w:t xml:space="preserve">Izpildītājs nodrošina, lai </w:t>
            </w:r>
            <w:r w:rsidR="00D065C5" w:rsidRPr="00D47D82">
              <w:rPr>
                <w:rFonts w:ascii="Times New Roman" w:eastAsia="Times New Roman" w:hAnsi="Times New Roman" w:cs="Times New Roman"/>
                <w:sz w:val="24"/>
                <w:szCs w:val="24"/>
                <w:lang w:eastAsia="lv-LV"/>
              </w:rPr>
              <w:t xml:space="preserve">transportēšanas laikā, </w:t>
            </w:r>
            <w:r w:rsidR="001F51C5">
              <w:rPr>
                <w:rFonts w:ascii="Times New Roman" w:eastAsia="Times New Roman" w:hAnsi="Times New Roman" w:cs="Times New Roman"/>
                <w:sz w:val="24"/>
                <w:szCs w:val="24"/>
                <w:lang w:eastAsia="lv-LV"/>
              </w:rPr>
              <w:t>prece</w:t>
            </w:r>
            <w:r w:rsidR="00D065C5" w:rsidRPr="00D47D82">
              <w:rPr>
                <w:rFonts w:ascii="Times New Roman" w:eastAsia="Times New Roman" w:hAnsi="Times New Roman" w:cs="Times New Roman"/>
                <w:sz w:val="24"/>
                <w:szCs w:val="24"/>
                <w:lang w:eastAsia="lv-LV"/>
              </w:rPr>
              <w:t xml:space="preserve"> </w:t>
            </w:r>
            <w:r w:rsidR="00D065C5">
              <w:rPr>
                <w:rFonts w:ascii="Times New Roman" w:eastAsia="Times New Roman" w:hAnsi="Times New Roman" w:cs="Times New Roman"/>
                <w:sz w:val="24"/>
                <w:szCs w:val="24"/>
                <w:lang w:eastAsia="lv-LV"/>
              </w:rPr>
              <w:t>tiktu attiecīgi iepakotas un netiktu bojāta.</w:t>
            </w:r>
          </w:p>
        </w:tc>
        <w:tc>
          <w:tcPr>
            <w:tcW w:w="2687" w:type="dxa"/>
          </w:tcPr>
          <w:p w14:paraId="65BE7A2B" w14:textId="77777777" w:rsidR="0043581E" w:rsidRDefault="0043581E"/>
        </w:tc>
      </w:tr>
      <w:tr w:rsidR="001F51C5" w14:paraId="79EE7FAB" w14:textId="77777777" w:rsidTr="008E12F2">
        <w:tc>
          <w:tcPr>
            <w:tcW w:w="6374" w:type="dxa"/>
          </w:tcPr>
          <w:p w14:paraId="46412165" w14:textId="07863402" w:rsidR="001F51C5" w:rsidRDefault="000C4F0A" w:rsidP="000C4F0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985C4A">
              <w:rPr>
                <w:rFonts w:ascii="Times New Roman" w:eastAsia="Times New Roman" w:hAnsi="Times New Roman" w:cs="Times New Roman"/>
                <w:sz w:val="24"/>
                <w:szCs w:val="24"/>
                <w:lang w:eastAsia="lv-LV"/>
              </w:rPr>
              <w:t xml:space="preserve"> Pasūtītājs, ja tas ir nepieciešams, var pasūtīt arī cita veida preces, kas pieejamas pie Izpildītāja.</w:t>
            </w:r>
          </w:p>
        </w:tc>
        <w:tc>
          <w:tcPr>
            <w:tcW w:w="2687" w:type="dxa"/>
          </w:tcPr>
          <w:p w14:paraId="4BAAFE66" w14:textId="77777777" w:rsidR="001F51C5" w:rsidRDefault="001F51C5"/>
        </w:tc>
      </w:tr>
      <w:tr w:rsidR="003B5CAA" w14:paraId="02F9DEA2" w14:textId="77777777" w:rsidTr="008E12F2">
        <w:tc>
          <w:tcPr>
            <w:tcW w:w="6374" w:type="dxa"/>
          </w:tcPr>
          <w:p w14:paraId="3E2973F3" w14:textId="750D3ABE" w:rsidR="003B5CAA" w:rsidRPr="00CF686D" w:rsidRDefault="000C4F0A" w:rsidP="000C4F0A">
            <w:pPr>
              <w:jc w:val="both"/>
              <w:rPr>
                <w:rFonts w:ascii="Times New Roman" w:eastAsia="Times New Roman" w:hAnsi="Times New Roman" w:cs="Times New Roman"/>
                <w:sz w:val="24"/>
                <w:szCs w:val="24"/>
                <w:lang w:eastAsia="lv-LV"/>
              </w:rPr>
            </w:pPr>
            <w:bookmarkStart w:id="1" w:name="_Hlk167888259"/>
            <w:r>
              <w:rPr>
                <w:rFonts w:ascii="Times New Roman" w:eastAsia="Times New Roman" w:hAnsi="Times New Roman" w:cs="Times New Roman"/>
                <w:sz w:val="24"/>
                <w:szCs w:val="24"/>
                <w:lang w:eastAsia="lv-LV"/>
              </w:rPr>
              <w:t xml:space="preserve">4. </w:t>
            </w:r>
            <w:r w:rsidR="00985C4A" w:rsidRPr="000C4F0A">
              <w:rPr>
                <w:rFonts w:ascii="Times New Roman" w:eastAsia="Times New Roman" w:hAnsi="Times New Roman" w:cs="Times New Roman"/>
                <w:sz w:val="24"/>
                <w:szCs w:val="24"/>
                <w:lang w:eastAsia="lv-LV"/>
              </w:rPr>
              <w:t xml:space="preserve">Iegādājamo preču skaits tiks aprēķināts, atkarībā no Pretendenta piedāvātām cenām piešķirtā finansējuma ietvaros. </w:t>
            </w:r>
            <w:bookmarkEnd w:id="1"/>
          </w:p>
        </w:tc>
        <w:tc>
          <w:tcPr>
            <w:tcW w:w="2687" w:type="dxa"/>
          </w:tcPr>
          <w:p w14:paraId="575214EE" w14:textId="77777777" w:rsidR="003B5CAA" w:rsidRDefault="003B5CAA"/>
        </w:tc>
      </w:tr>
      <w:tr w:rsidR="003B5CAA" w14:paraId="46EAA310" w14:textId="77777777" w:rsidTr="008E12F2">
        <w:tc>
          <w:tcPr>
            <w:tcW w:w="6374" w:type="dxa"/>
          </w:tcPr>
          <w:p w14:paraId="1EA7F130" w14:textId="10640AB7" w:rsidR="003B5CAA" w:rsidRPr="00E504C0" w:rsidRDefault="000C4F0A"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885CB8">
              <w:rPr>
                <w:rFonts w:ascii="Times New Roman" w:eastAsia="Times New Roman" w:hAnsi="Times New Roman" w:cs="Times New Roman"/>
                <w:sz w:val="24"/>
                <w:szCs w:val="24"/>
                <w:lang w:eastAsia="lv-LV"/>
              </w:rPr>
              <w:t xml:space="preserve">. </w:t>
            </w:r>
            <w:r w:rsidR="00D065C5">
              <w:rPr>
                <w:rFonts w:ascii="Times New Roman" w:eastAsia="Times New Roman" w:hAnsi="Times New Roman" w:cs="Times New Roman"/>
                <w:sz w:val="24"/>
                <w:szCs w:val="24"/>
                <w:lang w:eastAsia="lv-LV"/>
              </w:rPr>
              <w:t xml:space="preserve">Izpildītājs, pirms plānotās </w:t>
            </w:r>
            <w:r w:rsidR="00D065C5" w:rsidRPr="00D47D82">
              <w:rPr>
                <w:rFonts w:ascii="Times New Roman" w:eastAsia="Times New Roman" w:hAnsi="Times New Roman" w:cs="Times New Roman"/>
                <w:sz w:val="24"/>
                <w:szCs w:val="24"/>
                <w:lang w:eastAsia="lv-LV"/>
              </w:rPr>
              <w:t>preces piegādes</w:t>
            </w:r>
            <w:r w:rsidR="00D065C5">
              <w:rPr>
                <w:rFonts w:ascii="Times New Roman" w:eastAsia="Times New Roman" w:hAnsi="Times New Roman" w:cs="Times New Roman"/>
                <w:sz w:val="24"/>
                <w:szCs w:val="24"/>
                <w:lang w:eastAsia="lv-LV"/>
              </w:rPr>
              <w:t>, atsevišķi saskaņo ar Pasūtītāju plānoto piegādes laiku un veidu.</w:t>
            </w:r>
          </w:p>
        </w:tc>
        <w:tc>
          <w:tcPr>
            <w:tcW w:w="2687" w:type="dxa"/>
          </w:tcPr>
          <w:p w14:paraId="2BDC8BC4" w14:textId="77777777" w:rsidR="003B5CAA" w:rsidRDefault="003B5CAA"/>
        </w:tc>
      </w:tr>
      <w:tr w:rsidR="0016655A" w14:paraId="2EAC346C" w14:textId="77777777" w:rsidTr="008E12F2">
        <w:tc>
          <w:tcPr>
            <w:tcW w:w="6374" w:type="dxa"/>
          </w:tcPr>
          <w:p w14:paraId="5C9AD3AD" w14:textId="7884A567" w:rsidR="0016655A" w:rsidRDefault="009F7626"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16655A" w:rsidRPr="00D47D82">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visu veidu sakaru izmaksas, izmaksas, kas saistītas ar pakalpojumu kvalitātes</w:t>
            </w:r>
            <w:r w:rsidR="0016655A">
              <w:rPr>
                <w:rFonts w:ascii="Times New Roman" w:eastAsia="Times New Roman" w:hAnsi="Times New Roman" w:cs="Times New Roman"/>
                <w:sz w:val="24"/>
                <w:szCs w:val="24"/>
                <w:lang w:eastAsia="lv-LV"/>
              </w:rPr>
              <w:t xml:space="preserve"> nodrošinājumu.</w:t>
            </w:r>
          </w:p>
        </w:tc>
        <w:tc>
          <w:tcPr>
            <w:tcW w:w="2687" w:type="dxa"/>
          </w:tcPr>
          <w:p w14:paraId="3AB78D15" w14:textId="77777777" w:rsidR="0016655A" w:rsidRDefault="0016655A"/>
        </w:tc>
      </w:tr>
      <w:tr w:rsidR="0016655A" w14:paraId="16A44C09" w14:textId="77777777" w:rsidTr="008E12F2">
        <w:tc>
          <w:tcPr>
            <w:tcW w:w="6374" w:type="dxa"/>
          </w:tcPr>
          <w:p w14:paraId="59C124ED" w14:textId="37D9567D" w:rsidR="0016655A" w:rsidRDefault="009F7626"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62584C">
              <w:rPr>
                <w:rFonts w:ascii="Times New Roman" w:eastAsia="Times New Roman" w:hAnsi="Times New Roman" w:cs="Times New Roman"/>
                <w:sz w:val="24"/>
                <w:szCs w:val="24"/>
                <w:lang w:eastAsia="lv-LV"/>
              </w:rPr>
              <w:t>Izpildītājs nodrošina pasūtījuma izpildi 60 (sešdesmit)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61B277A1" w14:textId="48D13938" w:rsidR="0016655A" w:rsidRPr="00BE1AE2" w:rsidRDefault="00AA27FB">
            <w:pPr>
              <w:rPr>
                <w:rFonts w:ascii="Times New Roman" w:hAnsi="Times New Roman" w:cs="Times New Roman"/>
                <w:i/>
                <w:iCs/>
                <w:color w:val="808080" w:themeColor="background1" w:themeShade="80"/>
                <w:sz w:val="24"/>
                <w:szCs w:val="24"/>
              </w:rPr>
            </w:pPr>
            <w:r w:rsidRPr="00BE1AE2">
              <w:rPr>
                <w:rFonts w:ascii="Times New Roman" w:hAnsi="Times New Roman" w:cs="Times New Roman"/>
                <w:i/>
                <w:iCs/>
                <w:color w:val="808080" w:themeColor="background1" w:themeShade="80"/>
                <w:sz w:val="24"/>
                <w:szCs w:val="24"/>
              </w:rPr>
              <w:t>Pretendents norāda precīzu piegādes termiņu</w:t>
            </w:r>
          </w:p>
        </w:tc>
      </w:tr>
      <w:tr w:rsidR="0016655A" w14:paraId="0BBA4CF1" w14:textId="77777777" w:rsidTr="008E12F2">
        <w:tc>
          <w:tcPr>
            <w:tcW w:w="6374" w:type="dxa"/>
          </w:tcPr>
          <w:p w14:paraId="19F71A59" w14:textId="53E15934" w:rsidR="0016655A" w:rsidRDefault="009F7626"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476737" w:rsidRPr="000523C0">
              <w:rPr>
                <w:rFonts w:ascii="Times New Roman" w:eastAsia="Times New Roman" w:hAnsi="Times New Roman" w:cs="Times New Roman"/>
                <w:sz w:val="24"/>
                <w:szCs w:val="24"/>
                <w:lang w:eastAsia="lv-LV"/>
              </w:rPr>
              <w:t>Pasūtītājs rakstveidā informē Izpildītāju par atklātajiem veiktās Piegādes, vai izpildītā Pakalpojuma trūkumiem, ja tas ir nekvalitatīvs, nepilnīgs, kā arī, ja tiek konstatēti citi apstākļi</w:t>
            </w:r>
          </w:p>
        </w:tc>
        <w:tc>
          <w:tcPr>
            <w:tcW w:w="2687" w:type="dxa"/>
          </w:tcPr>
          <w:p w14:paraId="37BA9386" w14:textId="77777777" w:rsidR="0016655A" w:rsidRDefault="0016655A"/>
        </w:tc>
      </w:tr>
      <w:tr w:rsidR="0016655A" w14:paraId="56EDEC90" w14:textId="77777777" w:rsidTr="008E12F2">
        <w:tc>
          <w:tcPr>
            <w:tcW w:w="6374" w:type="dxa"/>
          </w:tcPr>
          <w:p w14:paraId="05E8DB73" w14:textId="359EAFA5" w:rsidR="0016655A" w:rsidRDefault="009F7626"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D259DA" w:rsidRPr="00D47D82">
              <w:rPr>
                <w:rFonts w:ascii="Times New Roman" w:eastAsia="Times New Roman" w:hAnsi="Times New Roman" w:cs="Times New Roman"/>
                <w:sz w:val="24"/>
                <w:szCs w:val="24"/>
                <w:lang w:eastAsia="lv-LV"/>
              </w:rPr>
              <w:t xml:space="preserve">Izpildītājs nodrošina ne mazāk kā </w:t>
            </w:r>
            <w:r w:rsidR="00D259DA">
              <w:rPr>
                <w:rFonts w:ascii="Times New Roman" w:eastAsia="Times New Roman" w:hAnsi="Times New Roman" w:cs="Times New Roman"/>
                <w:sz w:val="24"/>
                <w:szCs w:val="24"/>
                <w:lang w:eastAsia="lv-LV"/>
              </w:rPr>
              <w:t>24</w:t>
            </w:r>
            <w:r w:rsidR="00D259DA" w:rsidRPr="00D47D82">
              <w:rPr>
                <w:rFonts w:ascii="Times New Roman" w:eastAsia="Times New Roman" w:hAnsi="Times New Roman" w:cs="Times New Roman"/>
                <w:sz w:val="24"/>
                <w:szCs w:val="24"/>
                <w:lang w:eastAsia="lv-LV"/>
              </w:rPr>
              <w:t xml:space="preserve"> (div</w:t>
            </w:r>
            <w:r w:rsidR="00D259DA">
              <w:rPr>
                <w:rFonts w:ascii="Times New Roman" w:eastAsia="Times New Roman" w:hAnsi="Times New Roman" w:cs="Times New Roman"/>
                <w:sz w:val="24"/>
                <w:szCs w:val="24"/>
                <w:lang w:eastAsia="lv-LV"/>
              </w:rPr>
              <w:t>desmit četru</w:t>
            </w:r>
            <w:r w:rsidR="00D259DA" w:rsidRPr="00D47D82">
              <w:rPr>
                <w:rFonts w:ascii="Times New Roman" w:eastAsia="Times New Roman" w:hAnsi="Times New Roman" w:cs="Times New Roman"/>
                <w:sz w:val="24"/>
                <w:szCs w:val="24"/>
                <w:lang w:eastAsia="lv-LV"/>
              </w:rPr>
              <w:t>) mēnešu garantiju iegādātai precei</w:t>
            </w:r>
            <w:r w:rsidR="00D259DA">
              <w:rPr>
                <w:rFonts w:ascii="Times New Roman" w:eastAsia="Times New Roman" w:hAnsi="Times New Roman" w:cs="Times New Roman"/>
                <w:sz w:val="24"/>
                <w:szCs w:val="24"/>
                <w:lang w:eastAsia="lv-LV"/>
              </w:rPr>
              <w:t>.</w:t>
            </w:r>
          </w:p>
        </w:tc>
        <w:tc>
          <w:tcPr>
            <w:tcW w:w="2687" w:type="dxa"/>
          </w:tcPr>
          <w:p w14:paraId="513770C4" w14:textId="77777777" w:rsidR="0016655A" w:rsidRDefault="0016655A"/>
        </w:tc>
      </w:tr>
      <w:tr w:rsidR="0016655A" w14:paraId="06FB462A" w14:textId="77777777" w:rsidTr="008E12F2">
        <w:tc>
          <w:tcPr>
            <w:tcW w:w="6374" w:type="dxa"/>
          </w:tcPr>
          <w:p w14:paraId="3D127C46" w14:textId="619E7D7C" w:rsidR="0016655A" w:rsidRDefault="009F7626" w:rsidP="001B55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00907AF7" w:rsidRPr="00775CFF">
              <w:rPr>
                <w:rFonts w:ascii="Times New Roman" w:eastAsia="Times New Roman" w:hAnsi="Times New Roman" w:cs="Times New Roman"/>
                <w:sz w:val="24"/>
                <w:szCs w:val="24"/>
                <w:lang w:eastAsia="lv-LV"/>
              </w:rPr>
              <w:t>Garantijas termiņa laikā izpildītājs bojājumus, trūkumus un nepilnības novērš ne ilgāk kā 3 (trīs) darba dienu laikā no pasūtītāja pilnvarotā pārstāvja pieteikuma nosūtīšanas dienas.</w:t>
            </w:r>
          </w:p>
        </w:tc>
        <w:tc>
          <w:tcPr>
            <w:tcW w:w="2687" w:type="dxa"/>
          </w:tcPr>
          <w:p w14:paraId="09366632" w14:textId="77777777" w:rsidR="0016655A" w:rsidRDefault="0016655A"/>
        </w:tc>
      </w:tr>
      <w:tr w:rsidR="0016655A" w14:paraId="50EBA27C" w14:textId="77777777" w:rsidTr="008E12F2">
        <w:tc>
          <w:tcPr>
            <w:tcW w:w="6374" w:type="dxa"/>
          </w:tcPr>
          <w:p w14:paraId="2680DF21" w14:textId="623DB6E3" w:rsidR="0016655A" w:rsidRPr="00D26804" w:rsidRDefault="009F7626" w:rsidP="001B55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00D26804" w:rsidRPr="00D67243">
              <w:rPr>
                <w:rFonts w:ascii="Times New Roman" w:eastAsia="Times New Roman" w:hAnsi="Times New Roman" w:cs="Times New Roman"/>
                <w:sz w:val="24"/>
                <w:szCs w:val="24"/>
                <w:lang w:eastAsia="lv-LV"/>
              </w:rPr>
              <w:t>Ja 3 (trīs) darba dienu laikā izpildītājs nespēj novērst Preces trūkumus, bojājumus vai nepilnības, tad izpildītājs nodrošina bojātās Preces aizstāšanu uz remonta laiku ar līdzvērtīgu Preci.</w:t>
            </w:r>
          </w:p>
        </w:tc>
        <w:tc>
          <w:tcPr>
            <w:tcW w:w="2687" w:type="dxa"/>
          </w:tcPr>
          <w:p w14:paraId="38FCAFA8" w14:textId="77777777" w:rsidR="0016655A" w:rsidRDefault="0016655A"/>
        </w:tc>
      </w:tr>
      <w:tr w:rsidR="0016655A" w14:paraId="3F70E495" w14:textId="77777777" w:rsidTr="008E12F2">
        <w:tc>
          <w:tcPr>
            <w:tcW w:w="6374" w:type="dxa"/>
          </w:tcPr>
          <w:p w14:paraId="16770AC6" w14:textId="434EA165" w:rsidR="0016655A" w:rsidRDefault="009F7626" w:rsidP="001B55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1C6F84" w:rsidRPr="00F50068">
              <w:rPr>
                <w:rFonts w:ascii="Times New Roman" w:eastAsia="Times New Roman" w:hAnsi="Times New Roman" w:cs="Times New Roman"/>
                <w:sz w:val="24"/>
                <w:szCs w:val="24"/>
                <w:lang w:eastAsia="lv-LV"/>
              </w:rPr>
              <w:t>Slēdzenes atvēršanu garantijas termiņā izpildītājs veic ne ilgāk kā 1 (vienas) darba dienas laikā no pasūtītāja pilnvarotā pārstāvja pieteikuma nosūtīšanas dienas (ārpus</w:t>
            </w:r>
            <w:r w:rsidR="00D16016">
              <w:rPr>
                <w:rFonts w:ascii="Times New Roman" w:eastAsia="Times New Roman" w:hAnsi="Times New Roman" w:cs="Times New Roman"/>
                <w:sz w:val="24"/>
                <w:szCs w:val="24"/>
                <w:lang w:eastAsia="lv-LV"/>
              </w:rPr>
              <w:t xml:space="preserve"> </w:t>
            </w:r>
            <w:r w:rsidR="001C6F84" w:rsidRPr="00F50068">
              <w:rPr>
                <w:rFonts w:ascii="Times New Roman" w:eastAsia="Times New Roman" w:hAnsi="Times New Roman" w:cs="Times New Roman"/>
                <w:sz w:val="24"/>
                <w:szCs w:val="24"/>
                <w:lang w:eastAsia="lv-LV"/>
              </w:rPr>
              <w:t xml:space="preserve">garantijas </w:t>
            </w:r>
            <w:r w:rsidR="00D16016" w:rsidRPr="00F50068">
              <w:rPr>
                <w:rFonts w:ascii="Times New Roman" w:eastAsia="Times New Roman" w:hAnsi="Times New Roman" w:cs="Times New Roman"/>
                <w:sz w:val="24"/>
                <w:szCs w:val="24"/>
                <w:lang w:eastAsia="lv-LV"/>
              </w:rPr>
              <w:t>gadījumā</w:t>
            </w:r>
            <w:r w:rsidR="001C6F84" w:rsidRPr="00F50068">
              <w:rPr>
                <w:rFonts w:ascii="Times New Roman" w:eastAsia="Times New Roman" w:hAnsi="Times New Roman" w:cs="Times New Roman"/>
                <w:sz w:val="24"/>
                <w:szCs w:val="24"/>
                <w:lang w:eastAsia="lv-LV"/>
              </w:rPr>
              <w:t xml:space="preserve"> (ja tāds tiek konstatēts) atvēršanas izmaksas, saskaņojot ar pasūtītāja pilnvaroto pārstāvi).</w:t>
            </w:r>
          </w:p>
        </w:tc>
        <w:tc>
          <w:tcPr>
            <w:tcW w:w="2687" w:type="dxa"/>
          </w:tcPr>
          <w:p w14:paraId="6FE50154" w14:textId="77777777" w:rsidR="0016655A" w:rsidRDefault="0016655A"/>
        </w:tc>
      </w:tr>
      <w:tr w:rsidR="0016655A" w14:paraId="0894D6D1" w14:textId="77777777" w:rsidTr="008E12F2">
        <w:tc>
          <w:tcPr>
            <w:tcW w:w="6374" w:type="dxa"/>
          </w:tcPr>
          <w:p w14:paraId="0408B2AA" w14:textId="50E0A2CF" w:rsidR="0016655A" w:rsidRDefault="009F7626" w:rsidP="001B55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00EA3E9F" w:rsidRPr="009A4333">
              <w:rPr>
                <w:rFonts w:ascii="Times New Roman" w:eastAsia="Times New Roman" w:hAnsi="Times New Roman" w:cs="Times New Roman"/>
                <w:sz w:val="24"/>
                <w:szCs w:val="24"/>
                <w:lang w:eastAsia="lv-LV"/>
              </w:rPr>
              <w:t>Garantijas laikā izpildītājs nodrošina Preces apkopi, kādu ir noteicis Preces ražotājs. Apkope tiek saskaņota ar pasūtītāja pilnvaroto pārstāvi.</w:t>
            </w:r>
          </w:p>
        </w:tc>
        <w:tc>
          <w:tcPr>
            <w:tcW w:w="2687" w:type="dxa"/>
          </w:tcPr>
          <w:p w14:paraId="5CBAE29F" w14:textId="77777777" w:rsidR="0016655A" w:rsidRDefault="0016655A"/>
        </w:tc>
      </w:tr>
      <w:tr w:rsidR="0015068F" w14:paraId="09D0D3F1" w14:textId="77777777" w:rsidTr="008E12F2">
        <w:tc>
          <w:tcPr>
            <w:tcW w:w="6374" w:type="dxa"/>
          </w:tcPr>
          <w:p w14:paraId="35A67449" w14:textId="73BFFFA9" w:rsidR="0015068F" w:rsidRDefault="00CD58E3" w:rsidP="001B55B7">
            <w:pPr>
              <w:jc w:val="both"/>
              <w:rPr>
                <w:rFonts w:ascii="Times New Roman" w:eastAsia="Times New Roman" w:hAnsi="Times New Roman" w:cs="Times New Roman"/>
                <w:sz w:val="24"/>
                <w:szCs w:val="24"/>
                <w:lang w:eastAsia="lv-LV"/>
              </w:rPr>
            </w:pPr>
            <w:r w:rsidRPr="00F21FE5">
              <w:rPr>
                <w:rFonts w:ascii="Times New Roman" w:eastAsia="Times New Roman" w:hAnsi="Times New Roman" w:cs="Times New Roman"/>
                <w:sz w:val="24"/>
                <w:szCs w:val="24"/>
                <w:lang w:eastAsia="lv-LV"/>
              </w:rPr>
              <w:t xml:space="preserve">14. </w:t>
            </w:r>
            <w:r w:rsidR="0015068F" w:rsidRPr="00F21FE5">
              <w:rPr>
                <w:rFonts w:ascii="Times New Roman" w:eastAsia="Times New Roman" w:hAnsi="Times New Roman" w:cs="Times New Roman"/>
                <w:sz w:val="24"/>
                <w:szCs w:val="24"/>
                <w:lang w:eastAsia="lv-LV"/>
              </w:rPr>
              <w:t>Garantijas termiņa laikā</w:t>
            </w:r>
            <w:r w:rsidR="004921CE" w:rsidRPr="00F21FE5">
              <w:rPr>
                <w:rFonts w:ascii="Times New Roman" w:eastAsia="Times New Roman" w:hAnsi="Times New Roman" w:cs="Times New Roman"/>
                <w:sz w:val="24"/>
                <w:szCs w:val="24"/>
                <w:lang w:eastAsia="lv-LV"/>
              </w:rPr>
              <w:t xml:space="preserve">, </w:t>
            </w:r>
            <w:r w:rsidR="00FD09B5" w:rsidRPr="00F21FE5">
              <w:rPr>
                <w:rFonts w:ascii="Times New Roman" w:eastAsia="Times New Roman" w:hAnsi="Times New Roman" w:cs="Times New Roman"/>
                <w:sz w:val="24"/>
                <w:szCs w:val="24"/>
                <w:lang w:eastAsia="lv-LV"/>
              </w:rPr>
              <w:t xml:space="preserve">ja rodas </w:t>
            </w:r>
            <w:r w:rsidR="004921CE" w:rsidRPr="00F21FE5">
              <w:rPr>
                <w:rFonts w:ascii="Times New Roman" w:eastAsia="Times New Roman" w:hAnsi="Times New Roman" w:cs="Times New Roman"/>
                <w:sz w:val="24"/>
                <w:szCs w:val="24"/>
                <w:lang w:eastAsia="lv-LV"/>
              </w:rPr>
              <w:t>neskaidrīb</w:t>
            </w:r>
            <w:r w:rsidR="00FD09B5" w:rsidRPr="00F21FE5">
              <w:rPr>
                <w:rFonts w:ascii="Times New Roman" w:eastAsia="Times New Roman" w:hAnsi="Times New Roman" w:cs="Times New Roman"/>
                <w:sz w:val="24"/>
                <w:szCs w:val="24"/>
                <w:lang w:eastAsia="lv-LV"/>
              </w:rPr>
              <w:t>as</w:t>
            </w:r>
            <w:r w:rsidR="004921CE" w:rsidRPr="00F21FE5">
              <w:rPr>
                <w:rFonts w:ascii="Times New Roman" w:eastAsia="Times New Roman" w:hAnsi="Times New Roman" w:cs="Times New Roman"/>
                <w:sz w:val="24"/>
                <w:szCs w:val="24"/>
                <w:lang w:eastAsia="lv-LV"/>
              </w:rPr>
              <w:t>, tehnisk</w:t>
            </w:r>
            <w:r w:rsidR="00FD09B5" w:rsidRPr="00F21FE5">
              <w:rPr>
                <w:rFonts w:ascii="Times New Roman" w:eastAsia="Times New Roman" w:hAnsi="Times New Roman" w:cs="Times New Roman"/>
                <w:sz w:val="24"/>
                <w:szCs w:val="24"/>
                <w:lang w:eastAsia="lv-LV"/>
              </w:rPr>
              <w:t>as</w:t>
            </w:r>
            <w:r w:rsidR="004921CE" w:rsidRPr="00F21FE5">
              <w:rPr>
                <w:rFonts w:ascii="Times New Roman" w:eastAsia="Times New Roman" w:hAnsi="Times New Roman" w:cs="Times New Roman"/>
                <w:sz w:val="24"/>
                <w:szCs w:val="24"/>
                <w:lang w:eastAsia="lv-LV"/>
              </w:rPr>
              <w:t xml:space="preserve"> </w:t>
            </w:r>
            <w:r w:rsidR="00FD09B5" w:rsidRPr="00F21FE5">
              <w:rPr>
                <w:rFonts w:ascii="Times New Roman" w:eastAsia="Times New Roman" w:hAnsi="Times New Roman" w:cs="Times New Roman"/>
                <w:sz w:val="24"/>
                <w:szCs w:val="24"/>
                <w:lang w:eastAsia="lv-LV"/>
              </w:rPr>
              <w:t>problēmas</w:t>
            </w:r>
            <w:r w:rsidR="004921CE" w:rsidRPr="00F21FE5">
              <w:rPr>
                <w:rFonts w:ascii="Times New Roman" w:eastAsia="Times New Roman" w:hAnsi="Times New Roman" w:cs="Times New Roman"/>
                <w:sz w:val="24"/>
                <w:szCs w:val="24"/>
                <w:lang w:eastAsia="lv-LV"/>
              </w:rPr>
              <w:t xml:space="preserve"> vai citu </w:t>
            </w:r>
            <w:r w:rsidR="00FD09B5" w:rsidRPr="00F21FE5">
              <w:rPr>
                <w:rFonts w:ascii="Times New Roman" w:eastAsia="Times New Roman" w:hAnsi="Times New Roman" w:cs="Times New Roman"/>
                <w:sz w:val="24"/>
                <w:szCs w:val="24"/>
                <w:lang w:eastAsia="lv-LV"/>
              </w:rPr>
              <w:t>traucējumu</w:t>
            </w:r>
            <w:r w:rsidR="004921CE" w:rsidRPr="00F21FE5">
              <w:rPr>
                <w:rFonts w:ascii="Times New Roman" w:eastAsia="Times New Roman" w:hAnsi="Times New Roman" w:cs="Times New Roman"/>
                <w:sz w:val="24"/>
                <w:szCs w:val="24"/>
                <w:lang w:eastAsia="lv-LV"/>
              </w:rPr>
              <w:t xml:space="preserve"> laik</w:t>
            </w:r>
            <w:r w:rsidR="00FD09B5" w:rsidRPr="00F21FE5">
              <w:rPr>
                <w:rFonts w:ascii="Times New Roman" w:eastAsia="Times New Roman" w:hAnsi="Times New Roman" w:cs="Times New Roman"/>
                <w:sz w:val="24"/>
                <w:szCs w:val="24"/>
                <w:lang w:eastAsia="lv-LV"/>
              </w:rPr>
              <w:t>ā</w:t>
            </w:r>
            <w:r w:rsidR="0015068F" w:rsidRPr="00F21FE5">
              <w:rPr>
                <w:rFonts w:ascii="Times New Roman" w:eastAsia="Times New Roman" w:hAnsi="Times New Roman" w:cs="Times New Roman"/>
                <w:sz w:val="24"/>
                <w:szCs w:val="24"/>
                <w:lang w:eastAsia="lv-LV"/>
              </w:rPr>
              <w:t xml:space="preserve"> izpildītājs nodrošina konsultācijas</w:t>
            </w:r>
            <w:r w:rsidR="004921CE" w:rsidRPr="00F21FE5">
              <w:rPr>
                <w:rFonts w:ascii="Times New Roman" w:eastAsia="Times New Roman" w:hAnsi="Times New Roman" w:cs="Times New Roman"/>
                <w:sz w:val="24"/>
                <w:szCs w:val="24"/>
                <w:lang w:eastAsia="lv-LV"/>
              </w:rPr>
              <w:t xml:space="preserve"> par</w:t>
            </w:r>
            <w:r w:rsidR="0015068F" w:rsidRPr="00F21FE5">
              <w:rPr>
                <w:rFonts w:ascii="Times New Roman" w:eastAsia="Times New Roman" w:hAnsi="Times New Roman" w:cs="Times New Roman"/>
                <w:sz w:val="24"/>
                <w:szCs w:val="24"/>
                <w:lang w:eastAsia="lv-LV"/>
              </w:rPr>
              <w:t xml:space="preserve"> </w:t>
            </w:r>
            <w:r w:rsidR="004921CE" w:rsidRPr="00F21FE5">
              <w:rPr>
                <w:rFonts w:ascii="Times New Roman" w:eastAsia="Times New Roman" w:hAnsi="Times New Roman" w:cs="Times New Roman"/>
                <w:sz w:val="24"/>
                <w:szCs w:val="24"/>
                <w:lang w:eastAsia="lv-LV"/>
              </w:rPr>
              <w:t>p</w:t>
            </w:r>
            <w:r w:rsidR="0015068F" w:rsidRPr="00F21FE5">
              <w:rPr>
                <w:rFonts w:ascii="Times New Roman" w:eastAsia="Times New Roman" w:hAnsi="Times New Roman" w:cs="Times New Roman"/>
                <w:sz w:val="24"/>
                <w:szCs w:val="24"/>
                <w:lang w:eastAsia="lv-LV"/>
              </w:rPr>
              <w:t>rec</w:t>
            </w:r>
            <w:r w:rsidR="004921CE" w:rsidRPr="00F21FE5">
              <w:rPr>
                <w:rFonts w:ascii="Times New Roman" w:eastAsia="Times New Roman" w:hAnsi="Times New Roman" w:cs="Times New Roman"/>
                <w:sz w:val="24"/>
                <w:szCs w:val="24"/>
                <w:lang w:eastAsia="lv-LV"/>
              </w:rPr>
              <w:t>es lietošanu</w:t>
            </w:r>
            <w:r w:rsidR="0015068F" w:rsidRPr="00F21FE5">
              <w:rPr>
                <w:rFonts w:ascii="Times New Roman" w:eastAsia="Times New Roman" w:hAnsi="Times New Roman" w:cs="Times New Roman"/>
                <w:sz w:val="24"/>
                <w:szCs w:val="24"/>
                <w:lang w:eastAsia="lv-LV"/>
              </w:rPr>
              <w:t xml:space="preserve"> pa tālruni vai Preces ekspluatācijas vietā.</w:t>
            </w:r>
          </w:p>
        </w:tc>
        <w:tc>
          <w:tcPr>
            <w:tcW w:w="2687" w:type="dxa"/>
          </w:tcPr>
          <w:p w14:paraId="4DC7ECB6" w14:textId="77777777" w:rsidR="0015068F" w:rsidRDefault="0015068F"/>
        </w:tc>
      </w:tr>
      <w:tr w:rsidR="0016655A" w14:paraId="1EF87FB4" w14:textId="77777777" w:rsidTr="008E12F2">
        <w:tc>
          <w:tcPr>
            <w:tcW w:w="6374" w:type="dxa"/>
          </w:tcPr>
          <w:p w14:paraId="7A476683" w14:textId="09C044C7" w:rsidR="0016655A" w:rsidRPr="00A062D7" w:rsidRDefault="009F7626" w:rsidP="001B55B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D58E3">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 </w:t>
            </w:r>
            <w:r w:rsidR="00A062D7" w:rsidRPr="007568F5">
              <w:rPr>
                <w:rFonts w:ascii="Times New Roman" w:eastAsia="Times New Roman" w:hAnsi="Times New Roman" w:cs="Times New Roman"/>
                <w:sz w:val="24"/>
                <w:szCs w:val="24"/>
                <w:lang w:eastAsia="lv-LV"/>
              </w:rPr>
              <w:t xml:space="preserve">Preces ražotājam un piedāvātajai Precei (t.sk. Preces sastāvdaļām, komponentiem un to ražotājiem) piedāvājuma iesniegšanas brīdī nav noteiktas starptautiskās vai nacionālās </w:t>
            </w:r>
            <w:r w:rsidR="00A062D7" w:rsidRPr="007568F5">
              <w:rPr>
                <w:rFonts w:ascii="Times New Roman" w:eastAsia="Times New Roman" w:hAnsi="Times New Roman" w:cs="Times New Roman"/>
                <w:sz w:val="24"/>
                <w:szCs w:val="24"/>
                <w:lang w:eastAsia="lv-LV"/>
              </w:rPr>
              <w:lastRenderedPageBreak/>
              <w:t>sankcijas, vai būtiskas finanšu tirgus intereses ietekmējošās Eiropas Savienības vai Ziemeļatlantijas līguma organizācijas dalībvalsts sankcijas un piedāvātās Preces (t.sk. Preces sastāvdaļu un komponentu) izcelsmes vai ražošanas valsts nav Krievijas Federācija vai Baltkrievijas Republika.</w:t>
            </w:r>
          </w:p>
        </w:tc>
        <w:tc>
          <w:tcPr>
            <w:tcW w:w="2687" w:type="dxa"/>
          </w:tcPr>
          <w:p w14:paraId="2034A707" w14:textId="77777777" w:rsidR="0016655A" w:rsidRDefault="0016655A"/>
        </w:tc>
      </w:tr>
      <w:tr w:rsidR="0016655A" w14:paraId="5C44A42C" w14:textId="77777777" w:rsidTr="008E12F2">
        <w:tc>
          <w:tcPr>
            <w:tcW w:w="6374" w:type="dxa"/>
          </w:tcPr>
          <w:p w14:paraId="113A8251" w14:textId="223E8CD0" w:rsidR="0016655A" w:rsidRPr="0052204A" w:rsidRDefault="009F7626" w:rsidP="002E28F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D58E3">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 xml:space="preserve">. </w:t>
            </w:r>
            <w:r w:rsidR="0052204A" w:rsidRPr="007568F5">
              <w:rPr>
                <w:rFonts w:ascii="Times New Roman" w:eastAsia="Times New Roman" w:hAnsi="Times New Roman" w:cs="Times New Roman"/>
                <w:sz w:val="24"/>
                <w:szCs w:val="24"/>
                <w:lang w:eastAsia="lv-LV"/>
              </w:rPr>
              <w:t>Apliecinājums, sertifikāts par seifa modeļa un slēdzeņu atbilstību Eiropas Savienības standarta EN 1143-1 2.drošības klasei</w:t>
            </w:r>
            <w:r w:rsidR="0052204A">
              <w:rPr>
                <w:rFonts w:ascii="Times New Roman" w:eastAsia="Times New Roman" w:hAnsi="Times New Roman" w:cs="Times New Roman"/>
                <w:sz w:val="24"/>
                <w:szCs w:val="24"/>
                <w:lang w:eastAsia="lv-LV"/>
              </w:rPr>
              <w:t>.</w:t>
            </w:r>
          </w:p>
        </w:tc>
        <w:tc>
          <w:tcPr>
            <w:tcW w:w="2687" w:type="dxa"/>
          </w:tcPr>
          <w:p w14:paraId="0CA620CA" w14:textId="22EF424B" w:rsidR="0016655A" w:rsidRPr="00BE1AE2" w:rsidRDefault="002E28F4" w:rsidP="002E28F4">
            <w:pPr>
              <w:jc w:val="both"/>
              <w:rPr>
                <w:i/>
                <w:iCs/>
                <w:sz w:val="24"/>
                <w:szCs w:val="24"/>
              </w:rPr>
            </w:pPr>
            <w:r w:rsidRPr="00BE1AE2">
              <w:rPr>
                <w:rFonts w:ascii="Times New Roman" w:eastAsia="Times New Roman" w:hAnsi="Times New Roman" w:cs="Times New Roman"/>
                <w:i/>
                <w:iCs/>
                <w:color w:val="808080" w:themeColor="background1" w:themeShade="80"/>
                <w:sz w:val="24"/>
                <w:szCs w:val="24"/>
                <w:lang w:eastAsia="lv-LV"/>
              </w:rPr>
              <w:t>Pretendents iesniedz apliecinājumu, sertifikātu</w:t>
            </w:r>
          </w:p>
        </w:tc>
      </w:tr>
      <w:tr w:rsidR="0016655A" w14:paraId="70E4688E" w14:textId="77777777" w:rsidTr="008E12F2">
        <w:tc>
          <w:tcPr>
            <w:tcW w:w="6374" w:type="dxa"/>
          </w:tcPr>
          <w:p w14:paraId="4F10DDFD" w14:textId="06A665B9" w:rsidR="0016655A" w:rsidRDefault="009F7626"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D58E3">
              <w:rPr>
                <w:rFonts w:ascii="Times New Roman" w:eastAsia="Times New Roman" w:hAnsi="Times New Roman" w:cs="Times New Roman"/>
                <w:sz w:val="24"/>
                <w:szCs w:val="24"/>
                <w:lang w:eastAsia="lv-LV"/>
              </w:rPr>
              <w:t>7</w:t>
            </w:r>
            <w:r>
              <w:rPr>
                <w:rFonts w:ascii="Times New Roman" w:eastAsia="Times New Roman" w:hAnsi="Times New Roman" w:cs="Times New Roman"/>
                <w:sz w:val="24"/>
                <w:szCs w:val="24"/>
                <w:lang w:eastAsia="lv-LV"/>
              </w:rPr>
              <w:t xml:space="preserve">. </w:t>
            </w:r>
            <w:r w:rsidR="00E254BF" w:rsidRPr="007C112C">
              <w:rPr>
                <w:rFonts w:ascii="Times New Roman" w:eastAsia="Times New Roman" w:hAnsi="Times New Roman" w:cs="Times New Roman"/>
                <w:sz w:val="24"/>
                <w:szCs w:val="24"/>
                <w:lang w:eastAsia="lv-LV"/>
              </w:rPr>
              <w:t xml:space="preserve">Izpildītājs nodrošina Pasūtītāja noradītām personām (ne mazāk ka 3 cilvēkiem), bezmaksas apmācības par PRECES lietošanu. Apmācības ilgums ir atkarīgs no sarežģītības pakāpes, bet nedrīkst būt īsāks par </w:t>
            </w:r>
            <w:r w:rsidR="00E254BF">
              <w:rPr>
                <w:rFonts w:ascii="Times New Roman" w:eastAsia="Times New Roman" w:hAnsi="Times New Roman" w:cs="Times New Roman"/>
                <w:sz w:val="24"/>
                <w:szCs w:val="24"/>
                <w:lang w:eastAsia="lv-LV"/>
              </w:rPr>
              <w:t>15</w:t>
            </w:r>
            <w:r w:rsidR="00E254BF" w:rsidRPr="007C112C">
              <w:rPr>
                <w:rFonts w:ascii="Times New Roman" w:eastAsia="Times New Roman" w:hAnsi="Times New Roman" w:cs="Times New Roman"/>
                <w:sz w:val="24"/>
                <w:szCs w:val="24"/>
                <w:lang w:eastAsia="lv-LV"/>
              </w:rPr>
              <w:t xml:space="preserve"> minūtēm.</w:t>
            </w:r>
          </w:p>
        </w:tc>
        <w:tc>
          <w:tcPr>
            <w:tcW w:w="2687" w:type="dxa"/>
          </w:tcPr>
          <w:p w14:paraId="5521130B" w14:textId="77777777" w:rsidR="0016655A" w:rsidRDefault="0016655A"/>
        </w:tc>
      </w:tr>
      <w:tr w:rsidR="0016655A" w14:paraId="36E6840F" w14:textId="77777777" w:rsidTr="008E12F2">
        <w:tc>
          <w:tcPr>
            <w:tcW w:w="6374" w:type="dxa"/>
          </w:tcPr>
          <w:p w14:paraId="78DC7A77" w14:textId="66F49EA6" w:rsidR="0016655A" w:rsidRDefault="009F7626" w:rsidP="00D065C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D58E3">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 xml:space="preserve">. </w:t>
            </w:r>
            <w:r w:rsidR="00E254BF">
              <w:rPr>
                <w:rFonts w:ascii="Times New Roman" w:eastAsia="Times New Roman" w:hAnsi="Times New Roman" w:cs="Times New Roman"/>
                <w:sz w:val="24"/>
                <w:szCs w:val="24"/>
                <w:lang w:eastAsia="lv-LV"/>
              </w:rPr>
              <w:t>Preces</w:t>
            </w:r>
            <w:r w:rsidR="00E254BF" w:rsidRPr="000C3CE8">
              <w:rPr>
                <w:rFonts w:ascii="Times New Roman" w:eastAsia="Times New Roman" w:hAnsi="Times New Roman" w:cs="Times New Roman"/>
                <w:sz w:val="24"/>
                <w:szCs w:val="24"/>
                <w:lang w:eastAsia="lv-LV"/>
              </w:rPr>
              <w:t xml:space="preserve"> piegāde</w:t>
            </w:r>
            <w:r w:rsidR="00E254BF">
              <w:rPr>
                <w:rFonts w:ascii="Times New Roman" w:eastAsia="Times New Roman" w:hAnsi="Times New Roman" w:cs="Times New Roman"/>
                <w:sz w:val="24"/>
                <w:szCs w:val="24"/>
                <w:lang w:eastAsia="lv-LV"/>
              </w:rPr>
              <w:t xml:space="preserve"> </w:t>
            </w:r>
            <w:r w:rsidR="00E254BF" w:rsidRPr="000C3CE8">
              <w:rPr>
                <w:rFonts w:ascii="Times New Roman" w:eastAsia="Times New Roman" w:hAnsi="Times New Roman" w:cs="Times New Roman"/>
                <w:sz w:val="24"/>
                <w:szCs w:val="24"/>
                <w:lang w:eastAsia="lv-LV"/>
              </w:rPr>
              <w:t xml:space="preserve">jānodrošina pēc adreses: Ezermalas iela 10, Rīga, LV-1014, darba laikā no plkst.08.00 – 16.30, </w:t>
            </w:r>
            <w:r w:rsidR="001D0558" w:rsidRPr="001D0558">
              <w:rPr>
                <w:rFonts w:ascii="Times New Roman" w:eastAsia="Times New Roman" w:hAnsi="Times New Roman" w:cs="Times New Roman"/>
                <w:sz w:val="24"/>
                <w:szCs w:val="24"/>
                <w:lang w:eastAsia="lv-LV"/>
              </w:rPr>
              <w:t>līdz Pasūtītāja norādītajai vietai (kabinetam)</w:t>
            </w:r>
            <w:r w:rsidR="001D0558">
              <w:rPr>
                <w:rFonts w:ascii="Times New Roman" w:eastAsia="Times New Roman" w:hAnsi="Times New Roman" w:cs="Times New Roman"/>
                <w:sz w:val="24"/>
                <w:szCs w:val="24"/>
                <w:lang w:eastAsia="lv-LV"/>
              </w:rPr>
              <w:t>. I</w:t>
            </w:r>
            <w:r w:rsidR="00E254BF" w:rsidRPr="000C3CE8">
              <w:rPr>
                <w:rFonts w:ascii="Times New Roman" w:eastAsia="Times New Roman" w:hAnsi="Times New Roman" w:cs="Times New Roman"/>
                <w:sz w:val="24"/>
                <w:szCs w:val="24"/>
                <w:lang w:eastAsia="lv-LV"/>
              </w:rPr>
              <w:t xml:space="preserve">epriekš laicīgi </w:t>
            </w:r>
            <w:r w:rsidR="00E254BF" w:rsidRPr="00B43729">
              <w:rPr>
                <w:rFonts w:ascii="Times New Roman" w:eastAsia="Times New Roman" w:hAnsi="Times New Roman" w:cs="Times New Roman"/>
                <w:sz w:val="24"/>
                <w:szCs w:val="24"/>
                <w:lang w:eastAsia="lv-LV"/>
              </w:rPr>
              <w:t>saskaņojot laiku ar Valsts policijas</w:t>
            </w:r>
            <w:r w:rsidR="00E254BF" w:rsidRPr="000C3CE8">
              <w:rPr>
                <w:rFonts w:ascii="Times New Roman" w:eastAsia="Times New Roman" w:hAnsi="Times New Roman" w:cs="Times New Roman"/>
                <w:sz w:val="24"/>
                <w:szCs w:val="24"/>
                <w:lang w:eastAsia="lv-LV"/>
              </w:rPr>
              <w:t xml:space="preserve"> koledžas kontaktpersonu</w:t>
            </w:r>
            <w:r w:rsidR="00E254BF">
              <w:rPr>
                <w:rFonts w:ascii="Times New Roman" w:eastAsia="Times New Roman" w:hAnsi="Times New Roman" w:cs="Times New Roman"/>
                <w:sz w:val="24"/>
                <w:szCs w:val="24"/>
                <w:lang w:eastAsia="lv-LV"/>
              </w:rPr>
              <w:t>.</w:t>
            </w:r>
            <w:r w:rsidR="001D0558">
              <w:rPr>
                <w:rFonts w:ascii="Times New Roman" w:eastAsia="Times New Roman" w:hAnsi="Times New Roman" w:cs="Times New Roman"/>
                <w:sz w:val="24"/>
                <w:szCs w:val="24"/>
                <w:lang w:eastAsia="lv-LV"/>
              </w:rPr>
              <w:t xml:space="preserve"> </w:t>
            </w:r>
          </w:p>
        </w:tc>
        <w:tc>
          <w:tcPr>
            <w:tcW w:w="2687" w:type="dxa"/>
          </w:tcPr>
          <w:p w14:paraId="3D531201" w14:textId="77777777" w:rsidR="0016655A" w:rsidRDefault="0016655A"/>
        </w:tc>
      </w:tr>
      <w:tr w:rsidR="00985C4A" w14:paraId="7ED641E8" w14:textId="77777777" w:rsidTr="008E12F2">
        <w:tc>
          <w:tcPr>
            <w:tcW w:w="6374" w:type="dxa"/>
          </w:tcPr>
          <w:p w14:paraId="0944DB48" w14:textId="6260D9E1" w:rsidR="009F7626" w:rsidRPr="009F7626" w:rsidRDefault="009F7626" w:rsidP="009F7626">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CD58E3">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 xml:space="preserve">. </w:t>
            </w:r>
            <w:r w:rsidRPr="009F7626">
              <w:rPr>
                <w:rFonts w:ascii="Times New Roman" w:eastAsia="Times New Roman" w:hAnsi="Times New Roman" w:cs="Times New Roman"/>
                <w:sz w:val="24"/>
                <w:szCs w:val="24"/>
                <w:lang w:eastAsia="lv-LV"/>
              </w:rPr>
              <w:t>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319D15C6" w14:textId="77777777" w:rsidR="009F7626" w:rsidRPr="009F7626" w:rsidRDefault="009F7626" w:rsidP="009F7626">
            <w:pPr>
              <w:jc w:val="both"/>
              <w:rPr>
                <w:rFonts w:ascii="Times New Roman" w:eastAsia="Times New Roman" w:hAnsi="Times New Roman" w:cs="Times New Roman"/>
                <w:sz w:val="24"/>
                <w:szCs w:val="24"/>
                <w:lang w:eastAsia="lv-LV"/>
              </w:rPr>
            </w:pPr>
          </w:p>
          <w:p w14:paraId="380A3CF4" w14:textId="77777777" w:rsidR="009F7626" w:rsidRPr="009F7626" w:rsidRDefault="009F7626" w:rsidP="009F7626">
            <w:pPr>
              <w:shd w:val="clear" w:color="auto" w:fill="FFFFFF" w:themeFill="background1"/>
              <w:ind w:right="-340"/>
              <w:jc w:val="both"/>
              <w:rPr>
                <w:rFonts w:ascii="Times New Roman" w:eastAsia="Times New Roman" w:hAnsi="Times New Roman" w:cs="Times New Roman"/>
                <w:sz w:val="24"/>
                <w:szCs w:val="24"/>
                <w:lang w:eastAsia="lv-LV"/>
              </w:rPr>
            </w:pPr>
            <w:r w:rsidRPr="009F7626">
              <w:rPr>
                <w:rFonts w:ascii="Times New Roman" w:eastAsia="Times New Roman" w:hAnsi="Times New Roman" w:cs="Times New Roman"/>
                <w:sz w:val="24"/>
                <w:szCs w:val="24"/>
                <w:lang w:eastAsia="lv-LV"/>
              </w:rPr>
              <w:t xml:space="preserve">Sīkāk : </w:t>
            </w:r>
            <w:hyperlink r:id="rId8" w:history="1">
              <w:r w:rsidRPr="009F7626">
                <w:rPr>
                  <w:rFonts w:eastAsia="Times New Roman"/>
                  <w:lang w:eastAsia="lv-LV"/>
                </w:rPr>
                <w:t>https://www.vid.gov.lv/lv/e-rekini</w:t>
              </w:r>
            </w:hyperlink>
          </w:p>
          <w:p w14:paraId="7BD13EDE" w14:textId="13EDB068" w:rsidR="009F7626" w:rsidRPr="009F7626" w:rsidRDefault="009F7626" w:rsidP="009F7626">
            <w:pPr>
              <w:jc w:val="both"/>
              <w:rPr>
                <w:rFonts w:ascii="Times New Roman" w:eastAsia="Times New Roman" w:hAnsi="Times New Roman" w:cs="Times New Roman"/>
                <w:sz w:val="24"/>
                <w:szCs w:val="24"/>
                <w:lang w:eastAsia="lv-LV"/>
              </w:rPr>
            </w:pPr>
            <w:r w:rsidRPr="009F7626">
              <w:rPr>
                <w:rFonts w:ascii="Times New Roman" w:eastAsia="Times New Roman" w:hAnsi="Times New Roman" w:cs="Times New Roman"/>
                <w:sz w:val="24"/>
                <w:szCs w:val="24"/>
                <w:lang w:eastAsia="lv-LV"/>
              </w:rPr>
              <w:t xml:space="preserve">Koledžas sadarbības partneri e-rēķinus XML formātā var nosūtīt arī izmantojot Peppol Directory </w:t>
            </w:r>
            <w:hyperlink r:id="rId9" w:history="1">
              <w:r w:rsidRPr="009F7626">
                <w:rPr>
                  <w:rFonts w:ascii="Times New Roman" w:eastAsia="Times New Roman" w:hAnsi="Times New Roman" w:cs="Times New Roman"/>
                  <w:sz w:val="24"/>
                  <w:szCs w:val="24"/>
                  <w:lang w:eastAsia="lv-LV"/>
                </w:rPr>
                <w:t>https://directory.peppol.eu/public/</w:t>
              </w:r>
            </w:hyperlink>
            <w:r w:rsidRPr="009F7626">
              <w:rPr>
                <w:rFonts w:ascii="Times New Roman" w:eastAsia="Times New Roman" w:hAnsi="Times New Roman" w:cs="Times New Roman"/>
                <w:sz w:val="24"/>
                <w:szCs w:val="24"/>
                <w:lang w:eastAsia="lv-LV"/>
              </w:rPr>
              <w:t xml:space="preserve"> </w:t>
            </w:r>
          </w:p>
          <w:p w14:paraId="209550C9" w14:textId="1086D4F6" w:rsidR="009F7626" w:rsidRPr="009F7626" w:rsidRDefault="009F7626" w:rsidP="009F7626">
            <w:pPr>
              <w:jc w:val="both"/>
              <w:rPr>
                <w:rFonts w:ascii="Times New Roman" w:eastAsia="Times New Roman" w:hAnsi="Times New Roman" w:cs="Times New Roman"/>
                <w:sz w:val="24"/>
                <w:szCs w:val="24"/>
                <w:lang w:eastAsia="lv-LV"/>
              </w:rPr>
            </w:pPr>
          </w:p>
          <w:p w14:paraId="26AAC7D4" w14:textId="07E13883" w:rsidR="00060271" w:rsidRPr="00060271" w:rsidRDefault="009F7626" w:rsidP="00060271">
            <w:pPr>
              <w:jc w:val="both"/>
              <w:rPr>
                <w:rFonts w:ascii="Times New Roman" w:eastAsia="Times New Roman" w:hAnsi="Times New Roman" w:cs="Times New Roman"/>
                <w:sz w:val="24"/>
                <w:szCs w:val="24"/>
                <w:lang w:eastAsia="lv-LV"/>
              </w:rPr>
            </w:pPr>
            <w:r w:rsidRPr="009F7626">
              <w:rPr>
                <w:rFonts w:ascii="Times New Roman" w:eastAsia="Times New Roman" w:hAnsi="Times New Roman" w:cs="Times New Roman"/>
                <w:sz w:val="24"/>
                <w:szCs w:val="24"/>
                <w:lang w:eastAsia="lv-LV"/>
              </w:rPr>
              <w:t xml:space="preserve">Valsts policijas koledžai ir konts: </w:t>
            </w:r>
            <w:hyperlink r:id="rId10" w:history="1">
              <w:r w:rsidRPr="009F7626">
                <w:rPr>
                  <w:rFonts w:ascii="Times New Roman" w:eastAsia="Times New Roman" w:hAnsi="Times New Roman" w:cs="Times New Roman"/>
                  <w:sz w:val="24"/>
                  <w:szCs w:val="24"/>
                  <w:lang w:eastAsia="lv-LV"/>
                </w:rPr>
                <w:t>https://directory.peppol.eu/public/locale-en_US/menuitem-search?q=policijas&amp;action=view&amp;participant=iso6523-actorid-upis%3A%3A9939%3Alv90000072027</w:t>
              </w:r>
            </w:hyperlink>
          </w:p>
        </w:tc>
        <w:tc>
          <w:tcPr>
            <w:tcW w:w="2687" w:type="dxa"/>
          </w:tcPr>
          <w:p w14:paraId="00C0C871" w14:textId="77777777" w:rsidR="00985C4A" w:rsidRDefault="00985C4A"/>
        </w:tc>
      </w:tr>
    </w:tbl>
    <w:tbl>
      <w:tblPr>
        <w:tblStyle w:val="TableGrid"/>
        <w:tblpPr w:leftFromText="180" w:rightFromText="180" w:vertAnchor="page" w:horzAnchor="margin" w:tblpY="1285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FC1D25" w14:paraId="5FBB08EA" w14:textId="77777777" w:rsidTr="00FC1D25">
        <w:trPr>
          <w:trHeight w:val="416"/>
        </w:trPr>
        <w:tc>
          <w:tcPr>
            <w:tcW w:w="2344" w:type="pct"/>
            <w:tcBorders>
              <w:bottom w:val="single" w:sz="4" w:space="0" w:color="auto"/>
            </w:tcBorders>
          </w:tcPr>
          <w:p w14:paraId="4500737F" w14:textId="77777777" w:rsidR="00FC1D25" w:rsidRDefault="00FC1D25" w:rsidP="00FC1D25">
            <w:pPr>
              <w:spacing w:before="6"/>
              <w:rPr>
                <w:rFonts w:ascii="Times New Roman" w:hAnsi="Times New Roman" w:cs="Times New Roman"/>
                <w:iCs/>
                <w:sz w:val="24"/>
                <w:szCs w:val="24"/>
              </w:rPr>
            </w:pPr>
          </w:p>
        </w:tc>
        <w:tc>
          <w:tcPr>
            <w:tcW w:w="989" w:type="pct"/>
            <w:tcBorders>
              <w:bottom w:val="single" w:sz="4" w:space="0" w:color="auto"/>
            </w:tcBorders>
            <w:vAlign w:val="bottom"/>
          </w:tcPr>
          <w:p w14:paraId="3D5B9C9D" w14:textId="77777777" w:rsidR="00FC1D25" w:rsidRDefault="00FC1D25" w:rsidP="00FC1D25">
            <w:pPr>
              <w:spacing w:before="6"/>
              <w:rPr>
                <w:rFonts w:ascii="Times New Roman" w:hAnsi="Times New Roman" w:cs="Times New Roman"/>
                <w:iCs/>
                <w:sz w:val="24"/>
                <w:szCs w:val="24"/>
              </w:rPr>
            </w:pPr>
          </w:p>
          <w:p w14:paraId="7E9405D4" w14:textId="77777777" w:rsidR="00FC1D25" w:rsidRPr="004D369E" w:rsidRDefault="00FC1D25" w:rsidP="00FC1D25">
            <w:pPr>
              <w:rPr>
                <w:rFonts w:ascii="Times New Roman" w:hAnsi="Times New Roman" w:cs="Times New Roman"/>
                <w:sz w:val="24"/>
                <w:szCs w:val="24"/>
              </w:rPr>
            </w:pPr>
          </w:p>
        </w:tc>
        <w:tc>
          <w:tcPr>
            <w:tcW w:w="1667" w:type="pct"/>
            <w:tcBorders>
              <w:bottom w:val="single" w:sz="4" w:space="0" w:color="auto"/>
            </w:tcBorders>
            <w:vAlign w:val="bottom"/>
          </w:tcPr>
          <w:p w14:paraId="0FB08B35" w14:textId="77777777" w:rsidR="00FC1D25" w:rsidRDefault="00FC1D25" w:rsidP="00FC1D25">
            <w:pPr>
              <w:spacing w:before="6"/>
              <w:rPr>
                <w:rFonts w:ascii="Times New Roman" w:hAnsi="Times New Roman" w:cs="Times New Roman"/>
                <w:iCs/>
                <w:sz w:val="24"/>
                <w:szCs w:val="24"/>
              </w:rPr>
            </w:pPr>
          </w:p>
          <w:p w14:paraId="02D92708" w14:textId="77777777" w:rsidR="00FC1D25" w:rsidRPr="00250823" w:rsidRDefault="00FC1D25" w:rsidP="00FC1D25">
            <w:pPr>
              <w:rPr>
                <w:rFonts w:ascii="Times New Roman" w:hAnsi="Times New Roman" w:cs="Times New Roman"/>
                <w:sz w:val="24"/>
                <w:szCs w:val="24"/>
              </w:rPr>
            </w:pPr>
          </w:p>
        </w:tc>
      </w:tr>
      <w:tr w:rsidR="00FC1D25" w14:paraId="6ABDD971" w14:textId="77777777" w:rsidTr="00FC1D25">
        <w:tc>
          <w:tcPr>
            <w:tcW w:w="2344" w:type="pct"/>
            <w:tcBorders>
              <w:top w:val="single" w:sz="4" w:space="0" w:color="auto"/>
            </w:tcBorders>
          </w:tcPr>
          <w:p w14:paraId="2551DCE4" w14:textId="77777777" w:rsidR="00FC1D25" w:rsidRDefault="00FC1D25" w:rsidP="00FC1D25">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Borders>
              <w:top w:val="single" w:sz="4" w:space="0" w:color="auto"/>
            </w:tcBorders>
          </w:tcPr>
          <w:p w14:paraId="5093E62D" w14:textId="77777777" w:rsidR="00FC1D25" w:rsidRDefault="00FC1D25" w:rsidP="00FC1D25">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Borders>
              <w:top w:val="single" w:sz="4" w:space="0" w:color="auto"/>
            </w:tcBorders>
          </w:tcPr>
          <w:p w14:paraId="54F233E6" w14:textId="77777777" w:rsidR="00FC1D25" w:rsidRDefault="00FC1D25" w:rsidP="00FC1D25">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FC1D25" w14:paraId="3B4E6352" w14:textId="77777777" w:rsidTr="00FC1D25">
        <w:tc>
          <w:tcPr>
            <w:tcW w:w="2344" w:type="pct"/>
            <w:tcBorders>
              <w:bottom w:val="single" w:sz="4" w:space="0" w:color="auto"/>
            </w:tcBorders>
          </w:tcPr>
          <w:p w14:paraId="104BAA8E" w14:textId="77777777" w:rsidR="00FC1D25" w:rsidRDefault="00FC1D25" w:rsidP="00FC1D25">
            <w:pPr>
              <w:spacing w:before="6"/>
              <w:rPr>
                <w:rFonts w:ascii="Times New Roman" w:hAnsi="Times New Roman" w:cs="Times New Roman"/>
                <w:iCs/>
                <w:sz w:val="24"/>
                <w:szCs w:val="24"/>
              </w:rPr>
            </w:pPr>
          </w:p>
        </w:tc>
        <w:tc>
          <w:tcPr>
            <w:tcW w:w="989" w:type="pct"/>
          </w:tcPr>
          <w:p w14:paraId="41DACFA5" w14:textId="77777777" w:rsidR="00FC1D25" w:rsidRDefault="00FC1D25" w:rsidP="00FC1D25">
            <w:pPr>
              <w:spacing w:before="6"/>
              <w:rPr>
                <w:rFonts w:ascii="Times New Roman" w:hAnsi="Times New Roman" w:cs="Times New Roman"/>
                <w:iCs/>
                <w:sz w:val="24"/>
                <w:szCs w:val="24"/>
              </w:rPr>
            </w:pPr>
          </w:p>
        </w:tc>
        <w:tc>
          <w:tcPr>
            <w:tcW w:w="1667" w:type="pct"/>
          </w:tcPr>
          <w:p w14:paraId="025CC06A" w14:textId="77777777" w:rsidR="00FC1D25" w:rsidRDefault="00FC1D25" w:rsidP="00FC1D25">
            <w:pPr>
              <w:spacing w:before="6"/>
              <w:rPr>
                <w:rFonts w:ascii="Times New Roman" w:hAnsi="Times New Roman" w:cs="Times New Roman"/>
                <w:iCs/>
                <w:sz w:val="24"/>
                <w:szCs w:val="24"/>
              </w:rPr>
            </w:pPr>
          </w:p>
        </w:tc>
      </w:tr>
      <w:tr w:rsidR="00FC1D25" w14:paraId="47A7A19F" w14:textId="77777777" w:rsidTr="00FC1D25">
        <w:tc>
          <w:tcPr>
            <w:tcW w:w="2344" w:type="pct"/>
            <w:tcBorders>
              <w:top w:val="single" w:sz="4" w:space="0" w:color="auto"/>
            </w:tcBorders>
          </w:tcPr>
          <w:p w14:paraId="49451F33" w14:textId="77777777" w:rsidR="00FC1D25" w:rsidRDefault="00FC1D25" w:rsidP="00FC1D25">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7BCAD345" w14:textId="77777777" w:rsidR="00FC1D25" w:rsidRDefault="00FC1D25" w:rsidP="00FC1D25">
            <w:pPr>
              <w:spacing w:before="6"/>
              <w:rPr>
                <w:rFonts w:ascii="Times New Roman" w:hAnsi="Times New Roman" w:cs="Times New Roman"/>
                <w:iCs/>
                <w:sz w:val="24"/>
                <w:szCs w:val="24"/>
              </w:rPr>
            </w:pPr>
          </w:p>
        </w:tc>
        <w:tc>
          <w:tcPr>
            <w:tcW w:w="1667" w:type="pct"/>
          </w:tcPr>
          <w:p w14:paraId="2F1805EA" w14:textId="77777777" w:rsidR="00FC1D25" w:rsidRDefault="00FC1D25" w:rsidP="00FC1D25">
            <w:pPr>
              <w:spacing w:before="6"/>
              <w:rPr>
                <w:rFonts w:ascii="Times New Roman" w:hAnsi="Times New Roman" w:cs="Times New Roman"/>
                <w:iCs/>
                <w:sz w:val="24"/>
                <w:szCs w:val="24"/>
              </w:rPr>
            </w:pPr>
          </w:p>
        </w:tc>
      </w:tr>
    </w:tbl>
    <w:p w14:paraId="75737142" w14:textId="77777777" w:rsidR="00FC1D25" w:rsidRPr="00BA33D8" w:rsidRDefault="00FC1D25" w:rsidP="00FC1D25">
      <w:pPr>
        <w:spacing w:before="6"/>
        <w:jc w:val="both"/>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723BA9C2" w14:textId="03F06639" w:rsidR="000706D5" w:rsidRDefault="000706D5" w:rsidP="00EB6644">
      <w:pPr>
        <w:tabs>
          <w:tab w:val="left" w:pos="2309"/>
        </w:tabs>
        <w:rPr>
          <w:rFonts w:ascii="Times New Roman" w:hAnsi="Times New Roman" w:cs="Times New Roman"/>
          <w:sz w:val="24"/>
          <w:szCs w:val="24"/>
        </w:rPr>
      </w:pPr>
    </w:p>
    <w:p w14:paraId="388E5613" w14:textId="2D087EC9" w:rsidR="00FC1D25" w:rsidRPr="000706D5" w:rsidRDefault="008F7D75" w:rsidP="008F7D75">
      <w:pPr>
        <w:tabs>
          <w:tab w:val="left" w:pos="2309"/>
        </w:tabs>
        <w:jc w:val="center"/>
        <w:rPr>
          <w:rFonts w:ascii="Times New Roman" w:hAnsi="Times New Roman" w:cs="Times New Roman"/>
          <w:sz w:val="24"/>
          <w:szCs w:val="24"/>
        </w:rPr>
      </w:pPr>
      <w:r>
        <w:rPr>
          <w:rFonts w:ascii="Times New Roman" w:hAnsi="Times New Roman" w:cs="Times New Roman"/>
          <w:bCs/>
          <w:iCs/>
          <w:sz w:val="24"/>
          <w:szCs w:val="24"/>
        </w:rPr>
        <w:t>*</w:t>
      </w:r>
      <w:r w:rsidRPr="004731F3">
        <w:rPr>
          <w:rFonts w:ascii="Times New Roman" w:hAnsi="Times New Roman" w:cs="Times New Roman"/>
          <w:bCs/>
          <w:iCs/>
          <w:sz w:val="24"/>
          <w:szCs w:val="24"/>
        </w:rPr>
        <w:t>ŠIS DOKUMENTS IR PARAKSTĪTS AR DROŠU ELEKTRONISKO PARAKSTU UN SATUR LAIKA ZĪMOGU</w:t>
      </w:r>
    </w:p>
    <w:sectPr w:rsidR="00FC1D25" w:rsidRPr="000706D5" w:rsidSect="00953DD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844" w14:textId="77777777" w:rsidR="00B35469" w:rsidRDefault="00B35469" w:rsidP="006C37DD">
      <w:pPr>
        <w:spacing w:after="0" w:line="240" w:lineRule="auto"/>
      </w:pPr>
      <w:r>
        <w:separator/>
      </w:r>
    </w:p>
  </w:endnote>
  <w:endnote w:type="continuationSeparator" w:id="0">
    <w:p w14:paraId="1D33AD41" w14:textId="77777777" w:rsidR="00B35469" w:rsidRDefault="00B35469"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A49" w14:textId="77777777" w:rsidR="00B35469" w:rsidRDefault="00B35469" w:rsidP="006C37DD">
      <w:pPr>
        <w:spacing w:after="0" w:line="240" w:lineRule="auto"/>
      </w:pPr>
      <w:r>
        <w:separator/>
      </w:r>
    </w:p>
  </w:footnote>
  <w:footnote w:type="continuationSeparator" w:id="0">
    <w:p w14:paraId="01C9B6C5" w14:textId="77777777" w:rsidR="00B35469" w:rsidRDefault="00B35469"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904637"/>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A17555"/>
    <w:multiLevelType w:val="hybridMultilevel"/>
    <w:tmpl w:val="2580F3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4E0C8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CD6CF6"/>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B10B8A"/>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1A340D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3"/>
  </w:num>
  <w:num w:numId="3">
    <w:abstractNumId w:val="10"/>
  </w:num>
  <w:num w:numId="4">
    <w:abstractNumId w:val="5"/>
  </w:num>
  <w:num w:numId="5">
    <w:abstractNumId w:val="1"/>
  </w:num>
  <w:num w:numId="6">
    <w:abstractNumId w:val="9"/>
  </w:num>
  <w:num w:numId="7">
    <w:abstractNumId w:val="8"/>
  </w:num>
  <w:num w:numId="8">
    <w:abstractNumId w:val="14"/>
  </w:num>
  <w:num w:numId="9">
    <w:abstractNumId w:val="12"/>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
  </w:num>
  <w:num w:numId="14">
    <w:abstractNumId w:val="2"/>
  </w:num>
  <w:num w:numId="15">
    <w:abstractNumId w:val="11"/>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016DB"/>
    <w:rsid w:val="00007CCE"/>
    <w:rsid w:val="0001693D"/>
    <w:rsid w:val="000523C0"/>
    <w:rsid w:val="00060271"/>
    <w:rsid w:val="000706D5"/>
    <w:rsid w:val="00076908"/>
    <w:rsid w:val="0008406A"/>
    <w:rsid w:val="000A46E0"/>
    <w:rsid w:val="000C2E83"/>
    <w:rsid w:val="000C4F0A"/>
    <w:rsid w:val="001004F0"/>
    <w:rsid w:val="00102D9D"/>
    <w:rsid w:val="00111256"/>
    <w:rsid w:val="001116B1"/>
    <w:rsid w:val="001300A3"/>
    <w:rsid w:val="001334ED"/>
    <w:rsid w:val="00144EBF"/>
    <w:rsid w:val="0015068F"/>
    <w:rsid w:val="00154FC8"/>
    <w:rsid w:val="0016655A"/>
    <w:rsid w:val="00177634"/>
    <w:rsid w:val="00177EFF"/>
    <w:rsid w:val="00181299"/>
    <w:rsid w:val="001A2853"/>
    <w:rsid w:val="001B55B7"/>
    <w:rsid w:val="001C0C34"/>
    <w:rsid w:val="001C6F84"/>
    <w:rsid w:val="001D0558"/>
    <w:rsid w:val="001D102C"/>
    <w:rsid w:val="001D6678"/>
    <w:rsid w:val="001F51C5"/>
    <w:rsid w:val="00240845"/>
    <w:rsid w:val="00244353"/>
    <w:rsid w:val="00250823"/>
    <w:rsid w:val="00265E8A"/>
    <w:rsid w:val="0028669D"/>
    <w:rsid w:val="002B0E06"/>
    <w:rsid w:val="002D77F6"/>
    <w:rsid w:val="002E28F4"/>
    <w:rsid w:val="00320B1D"/>
    <w:rsid w:val="00325CE4"/>
    <w:rsid w:val="00347EED"/>
    <w:rsid w:val="003611B6"/>
    <w:rsid w:val="00390C46"/>
    <w:rsid w:val="003952D2"/>
    <w:rsid w:val="00397E33"/>
    <w:rsid w:val="003B25F1"/>
    <w:rsid w:val="003B5CAA"/>
    <w:rsid w:val="003D456D"/>
    <w:rsid w:val="003D7F07"/>
    <w:rsid w:val="00404C08"/>
    <w:rsid w:val="0043581E"/>
    <w:rsid w:val="00453F7C"/>
    <w:rsid w:val="00454510"/>
    <w:rsid w:val="00454D7A"/>
    <w:rsid w:val="00460112"/>
    <w:rsid w:val="00476737"/>
    <w:rsid w:val="004921CE"/>
    <w:rsid w:val="004D369E"/>
    <w:rsid w:val="004D37CD"/>
    <w:rsid w:val="004E3A02"/>
    <w:rsid w:val="004F51B8"/>
    <w:rsid w:val="005011EA"/>
    <w:rsid w:val="0051056B"/>
    <w:rsid w:val="0052204A"/>
    <w:rsid w:val="0055041B"/>
    <w:rsid w:val="005707B9"/>
    <w:rsid w:val="00581462"/>
    <w:rsid w:val="005839D6"/>
    <w:rsid w:val="00584053"/>
    <w:rsid w:val="005A39F4"/>
    <w:rsid w:val="005B0BB8"/>
    <w:rsid w:val="005B7E57"/>
    <w:rsid w:val="005D3398"/>
    <w:rsid w:val="0062584C"/>
    <w:rsid w:val="00647BB1"/>
    <w:rsid w:val="00652A74"/>
    <w:rsid w:val="00663F4A"/>
    <w:rsid w:val="006A02DA"/>
    <w:rsid w:val="006A4E3E"/>
    <w:rsid w:val="006C37DD"/>
    <w:rsid w:val="006D34DC"/>
    <w:rsid w:val="006F1C4D"/>
    <w:rsid w:val="00725CB5"/>
    <w:rsid w:val="00731F49"/>
    <w:rsid w:val="0074578F"/>
    <w:rsid w:val="00751C79"/>
    <w:rsid w:val="007562C0"/>
    <w:rsid w:val="007661C4"/>
    <w:rsid w:val="007844DD"/>
    <w:rsid w:val="00787F91"/>
    <w:rsid w:val="007A66A2"/>
    <w:rsid w:val="007B2201"/>
    <w:rsid w:val="007C3033"/>
    <w:rsid w:val="007E2B28"/>
    <w:rsid w:val="007F2BA5"/>
    <w:rsid w:val="00806494"/>
    <w:rsid w:val="00806DB9"/>
    <w:rsid w:val="00810726"/>
    <w:rsid w:val="00811197"/>
    <w:rsid w:val="00885CB8"/>
    <w:rsid w:val="00892519"/>
    <w:rsid w:val="008C4B27"/>
    <w:rsid w:val="008E12F2"/>
    <w:rsid w:val="008F7D75"/>
    <w:rsid w:val="00907AF7"/>
    <w:rsid w:val="00944AF3"/>
    <w:rsid w:val="00953DD0"/>
    <w:rsid w:val="009660B5"/>
    <w:rsid w:val="00985C4A"/>
    <w:rsid w:val="0099238E"/>
    <w:rsid w:val="00993388"/>
    <w:rsid w:val="00997034"/>
    <w:rsid w:val="009B367D"/>
    <w:rsid w:val="009D0E70"/>
    <w:rsid w:val="009F3874"/>
    <w:rsid w:val="009F7626"/>
    <w:rsid w:val="00A05087"/>
    <w:rsid w:val="00A062D7"/>
    <w:rsid w:val="00A11291"/>
    <w:rsid w:val="00A5033F"/>
    <w:rsid w:val="00A54BAF"/>
    <w:rsid w:val="00A75740"/>
    <w:rsid w:val="00AA27FB"/>
    <w:rsid w:val="00AB3422"/>
    <w:rsid w:val="00AB4272"/>
    <w:rsid w:val="00AD1678"/>
    <w:rsid w:val="00AF4D42"/>
    <w:rsid w:val="00B22651"/>
    <w:rsid w:val="00B35469"/>
    <w:rsid w:val="00B43729"/>
    <w:rsid w:val="00B43CA3"/>
    <w:rsid w:val="00B60146"/>
    <w:rsid w:val="00B7199D"/>
    <w:rsid w:val="00B857DF"/>
    <w:rsid w:val="00BB342E"/>
    <w:rsid w:val="00BD08CE"/>
    <w:rsid w:val="00BE0BCF"/>
    <w:rsid w:val="00BE1AE2"/>
    <w:rsid w:val="00BE36C2"/>
    <w:rsid w:val="00BE4BCE"/>
    <w:rsid w:val="00BE7782"/>
    <w:rsid w:val="00C10A3C"/>
    <w:rsid w:val="00C10F83"/>
    <w:rsid w:val="00C11B0D"/>
    <w:rsid w:val="00C14376"/>
    <w:rsid w:val="00C5623C"/>
    <w:rsid w:val="00C652EE"/>
    <w:rsid w:val="00C67D7A"/>
    <w:rsid w:val="00CD58E3"/>
    <w:rsid w:val="00CF686D"/>
    <w:rsid w:val="00D065C5"/>
    <w:rsid w:val="00D16016"/>
    <w:rsid w:val="00D259DA"/>
    <w:rsid w:val="00D26804"/>
    <w:rsid w:val="00D51449"/>
    <w:rsid w:val="00D74C65"/>
    <w:rsid w:val="00D860BE"/>
    <w:rsid w:val="00D979FF"/>
    <w:rsid w:val="00DA0495"/>
    <w:rsid w:val="00DB70BD"/>
    <w:rsid w:val="00DD7BD4"/>
    <w:rsid w:val="00E15C3D"/>
    <w:rsid w:val="00E254BF"/>
    <w:rsid w:val="00E41E1C"/>
    <w:rsid w:val="00E504C0"/>
    <w:rsid w:val="00E50D73"/>
    <w:rsid w:val="00E733D0"/>
    <w:rsid w:val="00E77F77"/>
    <w:rsid w:val="00E87CFD"/>
    <w:rsid w:val="00EA3E9F"/>
    <w:rsid w:val="00EA6DAF"/>
    <w:rsid w:val="00EB6644"/>
    <w:rsid w:val="00F21FE5"/>
    <w:rsid w:val="00F57ED2"/>
    <w:rsid w:val="00F63939"/>
    <w:rsid w:val="00FA53FB"/>
    <w:rsid w:val="00FB6679"/>
    <w:rsid w:val="00FC1D25"/>
    <w:rsid w:val="00FC577B"/>
    <w:rsid w:val="00FD09B5"/>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FC577B"/>
  </w:style>
  <w:style w:type="character" w:styleId="Hyperlink">
    <w:name w:val="Hyperlink"/>
    <w:basedOn w:val="DefaultParagraphFont"/>
    <w:unhideWhenUsed/>
    <w:rsid w:val="009F76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52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4261</Words>
  <Characters>2429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54</cp:revision>
  <dcterms:created xsi:type="dcterms:W3CDTF">2025-08-25T10:41:00Z</dcterms:created>
  <dcterms:modified xsi:type="dcterms:W3CDTF">2025-08-28T10:25:00Z</dcterms:modified>
</cp:coreProperties>
</file>