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844"/>
        <w:gridCol w:w="5770"/>
      </w:tblGrid>
      <w:tr w:rsidR="00BB6967" w14:paraId="3AA2E71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7003271E">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7A10F106" w14:textId="11D6AE2F" w:rsidR="00575D7F" w:rsidRPr="00575D7F" w:rsidRDefault="00575D7F" w:rsidP="00575D7F">
                                  <w:pPr>
                                    <w:jc w:val="center"/>
                                    <w:rPr>
                                      <w:b/>
                                      <w:sz w:val="28"/>
                                      <w:szCs w:val="28"/>
                                    </w:rPr>
                                  </w:pPr>
                                  <w:r w:rsidRPr="00575D7F">
                                    <w:rPr>
                                      <w:b/>
                                      <w:sz w:val="28"/>
                                      <w:szCs w:val="28"/>
                                    </w:rPr>
                                    <w:t>Uzaicinājums cenu aptaujai “</w:t>
                                  </w:r>
                                  <w:r w:rsidR="00221701">
                                    <w:rPr>
                                      <w:b/>
                                      <w:sz w:val="28"/>
                                      <w:szCs w:val="28"/>
                                    </w:rPr>
                                    <w:t>Mobilais gaisa kondicionieris ar logu blīvējumu</w:t>
                                  </w:r>
                                  <w:r w:rsidRPr="00575D7F">
                                    <w:rPr>
                                      <w:b/>
                                      <w:sz w:val="28"/>
                                      <w:szCs w:val="28"/>
                                    </w:rPr>
                                    <w:t>”</w:t>
                                  </w:r>
                                </w:p>
                                <w:p w14:paraId="1E1EB30F" w14:textId="77777777" w:rsidR="00575D7F" w:rsidRDefault="00575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7A10F106" w14:textId="11D6AE2F" w:rsidR="00575D7F" w:rsidRPr="00575D7F" w:rsidRDefault="00575D7F" w:rsidP="00575D7F">
                            <w:pPr>
                              <w:jc w:val="center"/>
                              <w:rPr>
                                <w:b/>
                                <w:sz w:val="28"/>
                                <w:szCs w:val="28"/>
                              </w:rPr>
                            </w:pPr>
                            <w:r w:rsidRPr="00575D7F">
                              <w:rPr>
                                <w:b/>
                                <w:sz w:val="28"/>
                                <w:szCs w:val="28"/>
                              </w:rPr>
                              <w:t>Uzaicinājums cenu aptaujai “</w:t>
                            </w:r>
                            <w:r w:rsidR="00221701">
                              <w:rPr>
                                <w:b/>
                                <w:sz w:val="28"/>
                                <w:szCs w:val="28"/>
                              </w:rPr>
                              <w:t>Mobilais gaisa kondicionieris ar logu blīvējumu</w:t>
                            </w:r>
                            <w:r w:rsidRPr="00575D7F">
                              <w:rPr>
                                <w:b/>
                                <w:sz w:val="28"/>
                                <w:szCs w:val="28"/>
                              </w:rPr>
                              <w:t>”</w:t>
                            </w:r>
                          </w:p>
                          <w:p w14:paraId="1E1EB30F" w14:textId="77777777" w:rsidR="00575D7F" w:rsidRDefault="00575D7F"/>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BB6967" w14:paraId="24E3E97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2E1E765" w14:textId="4FE16627" w:rsidR="00071E91" w:rsidRPr="0094315E" w:rsidRDefault="00AF7AB6" w:rsidP="00AF7AB6">
            <w:p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 xml:space="preserve"> </w:t>
            </w:r>
            <w:r w:rsidR="00E42396">
              <w:rPr>
                <w:rFonts w:ascii="Times New Roman" w:eastAsia="Times New Roman" w:hAnsi="Times New Roman" w:cs="Times New Roman"/>
                <w:b/>
                <w:color w:val="3F3F33"/>
                <w:sz w:val="24"/>
                <w:szCs w:val="24"/>
                <w:lang w:eastAsia="lv-LV"/>
              </w:rPr>
              <w:t xml:space="preserve">Mobilais gaisa kondicionieris ar logu blīvējumu </w:t>
            </w:r>
          </w:p>
          <w:p w14:paraId="2286E7A1" w14:textId="64517314" w:rsidR="00AF7AB6" w:rsidRPr="0094315E" w:rsidRDefault="00221701" w:rsidP="00AF7AB6">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Piemērots telpā</w:t>
            </w:r>
            <w:r w:rsidR="00EB3A31">
              <w:rPr>
                <w:rFonts w:ascii="Times New Roman" w:eastAsia="Times New Roman" w:hAnsi="Times New Roman" w:cs="Times New Roman"/>
                <w:bCs/>
                <w:color w:val="3F3F33"/>
                <w:sz w:val="24"/>
                <w:szCs w:val="24"/>
                <w:lang w:eastAsia="lv-LV"/>
              </w:rPr>
              <w:t>m</w:t>
            </w:r>
            <w:r>
              <w:rPr>
                <w:rFonts w:ascii="Times New Roman" w:eastAsia="Times New Roman" w:hAnsi="Times New Roman" w:cs="Times New Roman"/>
                <w:bCs/>
                <w:color w:val="3F3F33"/>
                <w:sz w:val="24"/>
                <w:szCs w:val="24"/>
                <w:lang w:eastAsia="lv-LV"/>
              </w:rPr>
              <w:t xml:space="preserve"> 1</w:t>
            </w:r>
            <w:r w:rsidR="00EB3A31">
              <w:rPr>
                <w:rFonts w:ascii="Times New Roman" w:eastAsia="Times New Roman" w:hAnsi="Times New Roman" w:cs="Times New Roman"/>
                <w:bCs/>
                <w:color w:val="3F3F33"/>
                <w:sz w:val="24"/>
                <w:szCs w:val="24"/>
                <w:lang w:eastAsia="lv-LV"/>
              </w:rPr>
              <w:t>50</w:t>
            </w:r>
            <w:r>
              <w:rPr>
                <w:rFonts w:ascii="Times New Roman" w:eastAsia="Times New Roman" w:hAnsi="Times New Roman" w:cs="Times New Roman"/>
                <w:bCs/>
                <w:color w:val="3F3F33"/>
                <w:sz w:val="24"/>
                <w:szCs w:val="24"/>
                <w:lang w:eastAsia="lv-LV"/>
              </w:rPr>
              <w:t>m2</w:t>
            </w:r>
            <w:r w:rsidR="00EB3A31">
              <w:rPr>
                <w:rFonts w:ascii="Times New Roman" w:eastAsia="Times New Roman" w:hAnsi="Times New Roman" w:cs="Times New Roman"/>
                <w:bCs/>
                <w:color w:val="3F3F33"/>
                <w:sz w:val="24"/>
                <w:szCs w:val="24"/>
                <w:lang w:eastAsia="lv-LV"/>
              </w:rPr>
              <w:t xml:space="preserve"> vai 600m3;</w:t>
            </w:r>
          </w:p>
          <w:p w14:paraId="55465B93" w14:textId="25B03C36" w:rsidR="00C67414" w:rsidRDefault="00221701"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Regulējams gaisa plūsmas režīms</w:t>
            </w:r>
            <w:r w:rsidR="00E42396">
              <w:rPr>
                <w:rFonts w:ascii="Times New Roman" w:eastAsia="Times New Roman" w:hAnsi="Times New Roman" w:cs="Times New Roman"/>
                <w:bCs/>
                <w:color w:val="3F3F33"/>
                <w:sz w:val="24"/>
                <w:szCs w:val="24"/>
                <w:lang w:eastAsia="lv-LV"/>
              </w:rPr>
              <w:t>;</w:t>
            </w:r>
          </w:p>
          <w:p w14:paraId="7502A254" w14:textId="403BAF26" w:rsidR="00E42396" w:rsidRPr="0094315E" w:rsidRDefault="00E42396"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Automātiska darba temperatūras uzturēšana:</w:t>
            </w:r>
          </w:p>
          <w:p w14:paraId="2EB8215A" w14:textId="6A1E659C" w:rsidR="00EE5442" w:rsidRDefault="00221701"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Ar iebūvētu tvertni kondensāta savākšanai</w:t>
            </w:r>
            <w:r w:rsidR="00E42396">
              <w:rPr>
                <w:rFonts w:ascii="Times New Roman" w:eastAsia="Times New Roman" w:hAnsi="Times New Roman" w:cs="Times New Roman"/>
                <w:bCs/>
                <w:color w:val="3F3F33"/>
                <w:sz w:val="24"/>
                <w:szCs w:val="24"/>
                <w:lang w:eastAsia="lv-LV"/>
              </w:rPr>
              <w:t>;</w:t>
            </w:r>
          </w:p>
          <w:p w14:paraId="2B2D0A9C" w14:textId="487DCCDF" w:rsidR="004A0271" w:rsidRDefault="004A0271"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 xml:space="preserve"> Mazgājams gaisa filtrs;</w:t>
            </w:r>
          </w:p>
          <w:p w14:paraId="74F4B715" w14:textId="35D382FF" w:rsidR="00E42396" w:rsidRPr="0094315E" w:rsidRDefault="00E42396"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Ar universālu logu blīvējumu;</w:t>
            </w:r>
          </w:p>
          <w:p w14:paraId="012A0815" w14:textId="42B3B38F" w:rsidR="00EE5442" w:rsidRPr="0094315E" w:rsidRDefault="00E42396"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A klases kategorija enerģijas patēriņam;</w:t>
            </w:r>
          </w:p>
          <w:p w14:paraId="3F9C683F" w14:textId="15E2FE1C" w:rsidR="00EE5442" w:rsidRDefault="00E42396"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 xml:space="preserve">Trokšņu līmenis </w:t>
            </w:r>
            <w:r w:rsidR="004A0271">
              <w:rPr>
                <w:rFonts w:ascii="Times New Roman" w:eastAsia="Times New Roman" w:hAnsi="Times New Roman" w:cs="Times New Roman"/>
                <w:bCs/>
                <w:color w:val="3F3F33"/>
                <w:sz w:val="24"/>
                <w:szCs w:val="24"/>
                <w:lang w:eastAsia="lv-LV"/>
              </w:rPr>
              <w:t>–</w:t>
            </w:r>
            <w:r>
              <w:rPr>
                <w:rFonts w:ascii="Times New Roman" w:eastAsia="Times New Roman" w:hAnsi="Times New Roman" w:cs="Times New Roman"/>
                <w:bCs/>
                <w:color w:val="3F3F33"/>
                <w:sz w:val="24"/>
                <w:szCs w:val="24"/>
                <w:lang w:eastAsia="lv-LV"/>
              </w:rPr>
              <w:t xml:space="preserve"> zems</w:t>
            </w:r>
            <w:r w:rsidR="004A0271">
              <w:rPr>
                <w:rFonts w:ascii="Times New Roman" w:eastAsia="Times New Roman" w:hAnsi="Times New Roman" w:cs="Times New Roman"/>
                <w:bCs/>
                <w:color w:val="3F3F33"/>
                <w:sz w:val="24"/>
                <w:szCs w:val="24"/>
                <w:lang w:eastAsia="lv-LV"/>
              </w:rPr>
              <w:t>;</w:t>
            </w:r>
          </w:p>
          <w:p w14:paraId="3F0E5BC8" w14:textId="403B4426" w:rsidR="00E42396" w:rsidRPr="00EE5442" w:rsidRDefault="00E42396"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Viegli pārvietojams</w:t>
            </w:r>
            <w:r w:rsidR="004A0271">
              <w:rPr>
                <w:rFonts w:ascii="Times New Roman" w:eastAsia="Times New Roman" w:hAnsi="Times New Roman" w:cs="Times New Roman"/>
                <w:bCs/>
                <w:color w:val="3F3F33"/>
                <w:sz w:val="24"/>
                <w:szCs w:val="24"/>
                <w:lang w:eastAsia="lv-LV"/>
              </w:rPr>
              <w:t>;</w:t>
            </w:r>
          </w:p>
        </w:tc>
      </w:tr>
      <w:tr w:rsidR="00BB6967" w14:paraId="0412ADA6"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2338652D" w:rsidR="00BB6967" w:rsidRPr="00EB1852" w:rsidRDefault="00ED3E56"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202</w:t>
            </w:r>
            <w:r w:rsidR="00EE544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 xml:space="preserve">. gada </w:t>
            </w:r>
            <w:r w:rsidR="00E42396">
              <w:rPr>
                <w:rFonts w:ascii="Times New Roman" w:eastAsia="Times New Roman" w:hAnsi="Times New Roman" w:cs="Times New Roman"/>
                <w:color w:val="3F3F33"/>
                <w:sz w:val="24"/>
                <w:szCs w:val="24"/>
                <w:lang w:eastAsia="lv-LV"/>
              </w:rPr>
              <w:t>30. jūnijam</w:t>
            </w:r>
          </w:p>
        </w:tc>
      </w:tr>
      <w:tr w:rsidR="00BB6967" w14:paraId="517E929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23B8A6DA"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w:t>
            </w:r>
            <w:r w:rsidR="00EB3A31">
              <w:rPr>
                <w:rFonts w:ascii="Times New Roman" w:eastAsia="Times New Roman" w:hAnsi="Times New Roman" w:cs="Times New Roman"/>
                <w:color w:val="3F3F33"/>
                <w:sz w:val="24"/>
                <w:szCs w:val="24"/>
                <w:lang w:eastAsia="lv-LV"/>
              </w:rPr>
              <w:t>s</w:t>
            </w:r>
            <w:r w:rsidRPr="00EB1852">
              <w:rPr>
                <w:rFonts w:ascii="Times New Roman" w:eastAsia="Times New Roman" w:hAnsi="Times New Roman" w:cs="Times New Roman"/>
                <w:color w:val="3F3F33"/>
                <w:sz w:val="24"/>
                <w:szCs w:val="24"/>
                <w:lang w:eastAsia="lv-LV"/>
              </w:rPr>
              <w:t xml:space="preserve"> koledža, Ezermalas iela 10, Rīga</w:t>
            </w:r>
          </w:p>
        </w:tc>
      </w:tr>
      <w:tr w:rsidR="00BB6967" w14:paraId="601E0557"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BB6967" w14:paraId="0650B44C"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BB6967" w14:paraId="64ED02DD"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17D436FB"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7</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0D5AE762"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C67414">
              <w:rPr>
                <w:rFonts w:ascii="Times New Roman" w:eastAsia="Times New Roman" w:hAnsi="Times New Roman" w:cs="Times New Roman"/>
                <w:sz w:val="24"/>
                <w:szCs w:val="24"/>
                <w:lang w:eastAsia="lv-LV"/>
              </w:rPr>
              <w:t xml:space="preserve"> </w:t>
            </w:r>
            <w:r w:rsidR="004A0271">
              <w:rPr>
                <w:rFonts w:ascii="Times New Roman" w:eastAsia="Times New Roman" w:hAnsi="Times New Roman" w:cs="Times New Roman"/>
                <w:sz w:val="24"/>
                <w:szCs w:val="24"/>
                <w:lang w:eastAsia="lv-LV"/>
              </w:rPr>
              <w:t>Renāte Rilsa</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8" w:history="1">
              <w:r w:rsidR="00E42396" w:rsidRPr="00A165FA">
                <w:rPr>
                  <w:rStyle w:val="Hyperlink"/>
                  <w:rFonts w:ascii="Times New Roman" w:eastAsia="Times New Roman" w:hAnsi="Times New Roman" w:cs="Times New Roman"/>
                  <w:i/>
                  <w:iCs/>
                  <w:sz w:val="24"/>
                  <w:szCs w:val="24"/>
                  <w:lang w:eastAsia="lv-LV"/>
                </w:rPr>
                <w:t>renate</w:t>
              </w:r>
              <w:r w:rsidR="00E42396" w:rsidRPr="00A165FA">
                <w:rPr>
                  <w:rStyle w:val="Hyperlink"/>
                </w:rPr>
                <w:t>.</w:t>
              </w:r>
              <w:r w:rsidR="00E42396" w:rsidRPr="00A165FA">
                <w:rPr>
                  <w:rStyle w:val="Hyperlink"/>
                  <w:rFonts w:ascii="Times New Roman" w:eastAsia="Times New Roman" w:hAnsi="Times New Roman" w:cs="Times New Roman"/>
                  <w:i/>
                  <w:iCs/>
                  <w:sz w:val="24"/>
                  <w:szCs w:val="24"/>
                  <w:lang w:eastAsia="lv-LV"/>
                </w:rPr>
                <w:t>rilsa@koledza.vp.gov.lv</w:t>
              </w:r>
            </w:hyperlink>
          </w:p>
        </w:tc>
      </w:tr>
      <w:tr w:rsidR="00BB6967" w14:paraId="17D9156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5ADE8BF7"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1C5B8"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p>
          <w:p w14:paraId="404AFD02"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tc>
      </w:tr>
      <w:tr w:rsidR="00BB6967" w14:paraId="4571D9BB"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26AC6B1C" w:rsidR="00BB6967" w:rsidRPr="00EB1852" w:rsidRDefault="008C717A"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31BC7626" w:rsidR="00BB6967" w:rsidRPr="00EB1852"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202</w:t>
            </w:r>
            <w:r w:rsidR="0094315E">
              <w:rPr>
                <w:rFonts w:ascii="Times New Roman" w:eastAsia="Times New Roman" w:hAnsi="Times New Roman" w:cs="Times New Roman"/>
                <w:b/>
                <w:bCs/>
                <w:iCs/>
                <w:sz w:val="24"/>
                <w:szCs w:val="24"/>
                <w:lang w:eastAsia="lv-LV"/>
              </w:rPr>
              <w:t>5.</w:t>
            </w:r>
            <w:r w:rsidRPr="00EB1852">
              <w:rPr>
                <w:rFonts w:ascii="Times New Roman" w:eastAsia="Times New Roman" w:hAnsi="Times New Roman" w:cs="Times New Roman"/>
                <w:b/>
                <w:bCs/>
                <w:iCs/>
                <w:sz w:val="24"/>
                <w:szCs w:val="24"/>
                <w:lang w:eastAsia="lv-LV"/>
              </w:rPr>
              <w:t xml:space="preserve"> gada </w:t>
            </w:r>
            <w:r w:rsidR="00E42396">
              <w:rPr>
                <w:rFonts w:ascii="Times New Roman" w:eastAsia="Times New Roman" w:hAnsi="Times New Roman" w:cs="Times New Roman"/>
                <w:b/>
                <w:bCs/>
                <w:iCs/>
                <w:sz w:val="24"/>
                <w:szCs w:val="24"/>
                <w:lang w:eastAsia="lv-LV"/>
              </w:rPr>
              <w:t>30. jūnija</w:t>
            </w:r>
            <w:r w:rsidR="00DA6225" w:rsidRPr="00EB1852">
              <w:rPr>
                <w:rFonts w:ascii="Times New Roman" w:eastAsia="Times New Roman" w:hAnsi="Times New Roman" w:cs="Times New Roman"/>
                <w:b/>
                <w:bCs/>
                <w:iCs/>
                <w:sz w:val="24"/>
                <w:szCs w:val="24"/>
                <w:lang w:eastAsia="lv-LV"/>
              </w:rPr>
              <w:t xml:space="preserve"> plkst. 16</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nosūtot uz e-pasta adresi:</w:t>
            </w:r>
            <w:r w:rsidR="00071E91">
              <w:rPr>
                <w:rFonts w:ascii="Times New Roman" w:eastAsia="Times New Roman" w:hAnsi="Times New Roman" w:cs="Times New Roman"/>
                <w:bCs/>
                <w:iCs/>
                <w:sz w:val="24"/>
                <w:szCs w:val="24"/>
                <w:lang w:eastAsia="lv-LV"/>
              </w:rPr>
              <w:t xml:space="preserve"> </w:t>
            </w:r>
            <w:hyperlink r:id="rId9" w:history="1">
              <w:r w:rsidR="00E42396" w:rsidRPr="00A165FA">
                <w:rPr>
                  <w:rStyle w:val="Hyperlink"/>
                  <w:rFonts w:ascii="Times New Roman" w:eastAsia="Times New Roman" w:hAnsi="Times New Roman" w:cs="Times New Roman"/>
                  <w:i/>
                  <w:iCs/>
                  <w:sz w:val="24"/>
                  <w:szCs w:val="24"/>
                  <w:lang w:eastAsia="lv-LV"/>
                </w:rPr>
                <w:t>renate</w:t>
              </w:r>
              <w:r w:rsidR="00E42396" w:rsidRPr="00A165FA">
                <w:rPr>
                  <w:rStyle w:val="Hyperlink"/>
                </w:rPr>
                <w:t>.</w:t>
              </w:r>
              <w:r w:rsidR="00E42396" w:rsidRPr="00A165FA">
                <w:rPr>
                  <w:rStyle w:val="Hyperlink"/>
                  <w:rFonts w:ascii="Times New Roman" w:eastAsia="Times New Roman" w:hAnsi="Times New Roman" w:cs="Times New Roman"/>
                  <w:i/>
                  <w:iCs/>
                  <w:sz w:val="24"/>
                  <w:szCs w:val="24"/>
                  <w:lang w:eastAsia="lv-LV"/>
                </w:rPr>
                <w:t>rilsa@koledza.vp.gov.lv</w:t>
              </w:r>
            </w:hyperlink>
            <w:hyperlink r:id="rId10" w:history="1"/>
          </w:p>
        </w:tc>
      </w:tr>
      <w:tr w:rsidR="00BB6967" w14:paraId="3FCD2DC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6FCB444B"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8C717A" w:rsidRPr="00EB1852">
              <w:rPr>
                <w:rFonts w:ascii="Times New Roman" w:eastAsia="Times New Roman" w:hAnsi="Times New Roman" w:cs="Times New Roman"/>
                <w:color w:val="3F3F33"/>
                <w:sz w:val="24"/>
                <w:szCs w:val="24"/>
                <w:lang w:eastAsia="lv-LV"/>
              </w:rPr>
              <w:t>0</w:t>
            </w:r>
            <w:r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165DE5" w14:paraId="1C50BCB3"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6FB8C13C"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165DE5">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tc>
      </w:tr>
      <w:tr w:rsidR="00646269" w14:paraId="002D8898"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15127E87"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11.1</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5770"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3E501A9"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w:t>
            </w:r>
            <w:r w:rsidRPr="00646269">
              <w:rPr>
                <w:rFonts w:ascii="Times New Roman" w:eastAsia="Times New Roman" w:hAnsi="Times New Roman" w:cs="Times New Roman"/>
                <w:color w:val="3F3F33"/>
                <w:sz w:val="24"/>
                <w:szCs w:val="24"/>
                <w:lang w:eastAsia="lv-LV"/>
              </w:rPr>
              <w:lastRenderedPageBreak/>
              <w:t>Pretendents apliecina, ka tam (t.sk. to valdes vai padomes locekļiem, patieso labuma guvējiem, pārstāvēt</w:t>
            </w:r>
            <w:r w:rsidR="00221701">
              <w:rPr>
                <w:rFonts w:ascii="Times New Roman" w:eastAsia="Times New Roman" w:hAnsi="Times New Roman" w:cs="Times New Roman"/>
                <w:color w:val="3F3F33"/>
                <w:sz w:val="24"/>
                <w:szCs w:val="24"/>
                <w:lang w:eastAsia="lv-LV"/>
              </w:rPr>
              <w:t xml:space="preserve"> </w:t>
            </w:r>
            <w:r w:rsidRPr="00646269">
              <w:rPr>
                <w:rFonts w:ascii="Times New Roman" w:eastAsia="Times New Roman" w:hAnsi="Times New Roman" w:cs="Times New Roman"/>
                <w:color w:val="3F3F33"/>
                <w:sz w:val="24"/>
                <w:szCs w:val="24"/>
                <w:lang w:eastAsia="lv-LV"/>
              </w:rPr>
              <w:t>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3A0A0A23" w14:textId="1DD46488" w:rsidR="007E478D" w:rsidRPr="00165DE5" w:rsidRDefault="007E478D" w:rsidP="00165DE5">
      <w:pPr>
        <w:jc w:val="center"/>
        <w:rPr>
          <w:b/>
          <w:sz w:val="28"/>
          <w:szCs w:val="28"/>
        </w:rPr>
      </w:pPr>
    </w:p>
    <w:sectPr w:rsidR="007E478D" w:rsidRPr="00165D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6E18" w14:textId="77777777" w:rsidR="00D91DD1" w:rsidRDefault="00D91DD1" w:rsidP="0070656E">
      <w:pPr>
        <w:spacing w:after="0" w:line="240" w:lineRule="auto"/>
      </w:pPr>
      <w:r>
        <w:separator/>
      </w:r>
    </w:p>
  </w:endnote>
  <w:endnote w:type="continuationSeparator" w:id="0">
    <w:p w14:paraId="469FA95C" w14:textId="77777777" w:rsidR="00D91DD1" w:rsidRDefault="00D91DD1"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2E47" w14:textId="77777777" w:rsidR="00D91DD1" w:rsidRDefault="00D91DD1" w:rsidP="0070656E">
      <w:pPr>
        <w:spacing w:after="0" w:line="240" w:lineRule="auto"/>
      </w:pPr>
      <w:r>
        <w:separator/>
      </w:r>
    </w:p>
  </w:footnote>
  <w:footnote w:type="continuationSeparator" w:id="0">
    <w:p w14:paraId="17CE0822" w14:textId="77777777" w:rsidR="00D91DD1" w:rsidRDefault="00D91DD1"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707D0C"/>
    <w:multiLevelType w:val="hybridMultilevel"/>
    <w:tmpl w:val="F3581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13D39B5"/>
    <w:multiLevelType w:val="hybridMultilevel"/>
    <w:tmpl w:val="366415D2"/>
    <w:lvl w:ilvl="0" w:tplc="04260001">
      <w:start w:val="1"/>
      <w:numFmt w:val="bullet"/>
      <w:lvlText w:val=""/>
      <w:lvlJc w:val="left"/>
      <w:pPr>
        <w:ind w:left="584" w:hanging="360"/>
      </w:pPr>
      <w:rPr>
        <w:rFonts w:ascii="Symbol" w:hAnsi="Symbol" w:hint="default"/>
      </w:rPr>
    </w:lvl>
    <w:lvl w:ilvl="1" w:tplc="04260001">
      <w:start w:val="1"/>
      <w:numFmt w:val="bullet"/>
      <w:lvlText w:val=""/>
      <w:lvlJc w:val="left"/>
      <w:pPr>
        <w:ind w:left="1304" w:hanging="360"/>
      </w:pPr>
      <w:rPr>
        <w:rFonts w:ascii="Symbol" w:hAnsi="Symbol" w:hint="default"/>
      </w:rPr>
    </w:lvl>
    <w:lvl w:ilvl="2" w:tplc="04260001">
      <w:start w:val="1"/>
      <w:numFmt w:val="bullet"/>
      <w:lvlText w:val=""/>
      <w:lvlJc w:val="left"/>
      <w:pPr>
        <w:ind w:left="2024" w:hanging="180"/>
      </w:pPr>
      <w:rPr>
        <w:rFonts w:ascii="Symbol" w:hAnsi="Symbol" w:hint="default"/>
      </w:r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4"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67"/>
    <w:rsid w:val="00015829"/>
    <w:rsid w:val="00071E91"/>
    <w:rsid w:val="000E1F1B"/>
    <w:rsid w:val="000E6E10"/>
    <w:rsid w:val="00165DE5"/>
    <w:rsid w:val="0016652F"/>
    <w:rsid w:val="001966E2"/>
    <w:rsid w:val="001B5A44"/>
    <w:rsid w:val="00200272"/>
    <w:rsid w:val="0020657D"/>
    <w:rsid w:val="00221701"/>
    <w:rsid w:val="002258D8"/>
    <w:rsid w:val="00266E35"/>
    <w:rsid w:val="002C68C9"/>
    <w:rsid w:val="00376DF5"/>
    <w:rsid w:val="00443E08"/>
    <w:rsid w:val="00452AAA"/>
    <w:rsid w:val="004A0271"/>
    <w:rsid w:val="00573267"/>
    <w:rsid w:val="00575D7F"/>
    <w:rsid w:val="00596A58"/>
    <w:rsid w:val="005F016F"/>
    <w:rsid w:val="005F30CA"/>
    <w:rsid w:val="00646269"/>
    <w:rsid w:val="00684ADE"/>
    <w:rsid w:val="0070656E"/>
    <w:rsid w:val="00742907"/>
    <w:rsid w:val="00770989"/>
    <w:rsid w:val="00790E92"/>
    <w:rsid w:val="007E46F5"/>
    <w:rsid w:val="007E478D"/>
    <w:rsid w:val="00812CF5"/>
    <w:rsid w:val="00820F9C"/>
    <w:rsid w:val="00860086"/>
    <w:rsid w:val="008C717A"/>
    <w:rsid w:val="0094315E"/>
    <w:rsid w:val="0098347E"/>
    <w:rsid w:val="009939A3"/>
    <w:rsid w:val="009E79CA"/>
    <w:rsid w:val="00A302AC"/>
    <w:rsid w:val="00A64F7D"/>
    <w:rsid w:val="00AA45DD"/>
    <w:rsid w:val="00AF7AB6"/>
    <w:rsid w:val="00B02E12"/>
    <w:rsid w:val="00BB6967"/>
    <w:rsid w:val="00C2688E"/>
    <w:rsid w:val="00C67414"/>
    <w:rsid w:val="00C910D4"/>
    <w:rsid w:val="00CE6FC8"/>
    <w:rsid w:val="00D25EBE"/>
    <w:rsid w:val="00D31605"/>
    <w:rsid w:val="00D64F44"/>
    <w:rsid w:val="00D91DD1"/>
    <w:rsid w:val="00DA6225"/>
    <w:rsid w:val="00E02D01"/>
    <w:rsid w:val="00E22FD0"/>
    <w:rsid w:val="00E35E97"/>
    <w:rsid w:val="00E42396"/>
    <w:rsid w:val="00EB1852"/>
    <w:rsid w:val="00EB3A31"/>
    <w:rsid w:val="00ED3E56"/>
    <w:rsid w:val="00EE5442"/>
    <w:rsid w:val="00EF41C8"/>
    <w:rsid w:val="00F6210A"/>
    <w:rsid w:val="00FE6A44"/>
    <w:rsid w:val="00FF214A"/>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 w:type="character" w:styleId="UnresolvedMention">
    <w:name w:val="Unresolved Mention"/>
    <w:basedOn w:val="DefaultParagraphFont"/>
    <w:uiPriority w:val="99"/>
    <w:semiHidden/>
    <w:unhideWhenUsed/>
    <w:rsid w:val="00C6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75415356">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06379319">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ate.rils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se.harmsone@koledza.vp.gov.lv" TargetMode="External"/><Relationship Id="rId4" Type="http://schemas.openxmlformats.org/officeDocument/2006/relationships/settings" Target="settings.xml"/><Relationship Id="rId9" Type="http://schemas.openxmlformats.org/officeDocument/2006/relationships/hyperlink" Target="mailto:renate.rils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8E87-9E2C-475A-AC26-D988AA40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1576</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Renāte Rilsa</cp:lastModifiedBy>
  <cp:revision>2</cp:revision>
  <dcterms:created xsi:type="dcterms:W3CDTF">2025-06-19T10:00:00Z</dcterms:created>
  <dcterms:modified xsi:type="dcterms:W3CDTF">2025-06-19T10:00:00Z</dcterms:modified>
</cp:coreProperties>
</file>