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83" w:rsidRPr="00CE0F50" w:rsidRDefault="00B22A83" w:rsidP="00B22A83">
      <w:pPr>
        <w:jc w:val="center"/>
        <w:rPr>
          <w:b/>
          <w:szCs w:val="28"/>
        </w:rPr>
      </w:pPr>
      <w:r w:rsidRPr="00CE0F50">
        <w:rPr>
          <w:b/>
          <w:szCs w:val="28"/>
        </w:rPr>
        <w:t>Valsts policijas koledža</w:t>
      </w:r>
    </w:p>
    <w:p w:rsidR="00B22A83" w:rsidRDefault="00B22A83" w:rsidP="00B22A83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1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43"/>
      </w:tblGrid>
      <w:tr w:rsidR="00B22A83" w:rsidRPr="003111FF" w:rsidTr="00AF7DC0">
        <w:trPr>
          <w:trHeight w:val="321"/>
        </w:trPr>
        <w:tc>
          <w:tcPr>
            <w:tcW w:w="4536" w:type="dxa"/>
          </w:tcPr>
          <w:p w:rsidR="00B63EE3" w:rsidRDefault="00B63EE3" w:rsidP="00AF7DC0">
            <w:pPr>
              <w:rPr>
                <w:szCs w:val="28"/>
              </w:rPr>
            </w:pPr>
          </w:p>
          <w:p w:rsidR="00B22A83" w:rsidRPr="00D619C9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nosaukums</w:t>
            </w:r>
          </w:p>
        </w:tc>
        <w:tc>
          <w:tcPr>
            <w:tcW w:w="4643" w:type="dxa"/>
          </w:tcPr>
          <w:p w:rsidR="00B63EE3" w:rsidRDefault="00B63EE3" w:rsidP="00AF7DC0">
            <w:pPr>
              <w:ind w:right="-1"/>
              <w:jc w:val="both"/>
              <w:rPr>
                <w:b/>
              </w:rPr>
            </w:pPr>
          </w:p>
          <w:p w:rsidR="00B22A83" w:rsidRPr="00216445" w:rsidRDefault="00B22A83" w:rsidP="00AF7DC0">
            <w:pPr>
              <w:ind w:right="-1"/>
              <w:jc w:val="both"/>
              <w:rPr>
                <w:b/>
              </w:rPr>
            </w:pPr>
            <w:r>
              <w:rPr>
                <w:b/>
              </w:rPr>
              <w:t>Tiesu medicīnas pamati</w:t>
            </w:r>
          </w:p>
          <w:p w:rsidR="00B22A83" w:rsidRPr="00D619C9" w:rsidRDefault="00B22A83" w:rsidP="00AF7DC0">
            <w:pPr>
              <w:jc w:val="both"/>
              <w:rPr>
                <w:b/>
                <w:szCs w:val="28"/>
              </w:rPr>
            </w:pP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mērķis</w:t>
            </w: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mērķauditorija</w:t>
            </w: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Klausītāju skaits</w:t>
            </w:r>
          </w:p>
          <w:p w:rsidR="00B22A83" w:rsidRDefault="00B22A83" w:rsidP="00AF7DC0">
            <w:pPr>
              <w:rPr>
                <w:szCs w:val="28"/>
              </w:rPr>
            </w:pPr>
          </w:p>
          <w:p w:rsidR="00B22A83" w:rsidRPr="00D619C9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īstenošanas ilgums</w:t>
            </w:r>
          </w:p>
        </w:tc>
        <w:tc>
          <w:tcPr>
            <w:tcW w:w="4643" w:type="dxa"/>
          </w:tcPr>
          <w:p w:rsidR="00B22A83" w:rsidRDefault="00B22A83" w:rsidP="00B63EE3">
            <w:pPr>
              <w:jc w:val="both"/>
            </w:pPr>
            <w:r>
              <w:rPr>
                <w:b/>
                <w:bCs/>
              </w:rPr>
              <w:t>S</w:t>
            </w:r>
            <w:r w:rsidRPr="008A463F">
              <w:rPr>
                <w:b/>
                <w:bCs/>
              </w:rPr>
              <w:t>niegt zināšanas par tiesu medicīnas pamatiem</w:t>
            </w:r>
            <w:r>
              <w:rPr>
                <w:b/>
                <w:bCs/>
              </w:rPr>
              <w:t xml:space="preserve">, pilnveidot izpratni par tiesu </w:t>
            </w:r>
            <w:r w:rsidRPr="008A463F">
              <w:rPr>
                <w:b/>
                <w:bCs/>
              </w:rPr>
              <w:t>medicīniskās ekspertīzes noteikšanas nepieciešamību  cietušajiem un aizdomās turētajiem vai nosakot līķa ekspertīzi un ekspertam izpētei  iesniedzamajiem objekt</w:t>
            </w:r>
            <w:r w:rsidR="00B63EE3">
              <w:rPr>
                <w:b/>
                <w:bCs/>
              </w:rPr>
              <w:t>iem</w:t>
            </w:r>
          </w:p>
          <w:p w:rsidR="00B22A83" w:rsidRDefault="00B22A83" w:rsidP="00AF7DC0"/>
          <w:p w:rsidR="00B22A83" w:rsidRPr="007744E5" w:rsidRDefault="00B22A83" w:rsidP="00B63EE3">
            <w:pPr>
              <w:jc w:val="both"/>
              <w:rPr>
                <w:b/>
                <w:bCs/>
                <w:iCs/>
              </w:rPr>
            </w:pPr>
            <w:r w:rsidRPr="00304292">
              <w:rPr>
                <w:b/>
                <w:bCs/>
                <w:iCs/>
              </w:rPr>
              <w:t>Valsts policijas amatpersonas bez izglītības programmās iegūtām</w:t>
            </w:r>
            <w:r w:rsidR="00B63EE3">
              <w:rPr>
                <w:b/>
                <w:bCs/>
                <w:iCs/>
              </w:rPr>
              <w:t xml:space="preserve"> priekšzināšanām tiesu medicīnā</w:t>
            </w:r>
          </w:p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B22A83" w:rsidRPr="00B3382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20</w:t>
            </w:r>
            <w:r w:rsidRPr="00B33823">
              <w:rPr>
                <w:rFonts w:ascii="Times New Roman" w:hAnsi="Times New Roman" w:cs="Times New Roman"/>
                <w:i w:val="0"/>
              </w:rPr>
              <w:t xml:space="preserve"> </w:t>
            </w:r>
          </w:p>
          <w:p w:rsidR="00B22A83" w:rsidRPr="00B33823" w:rsidRDefault="00B22A83" w:rsidP="00AF7DC0">
            <w:pPr>
              <w:jc w:val="both"/>
              <w:rPr>
                <w:b/>
              </w:rPr>
            </w:pPr>
          </w:p>
          <w:p w:rsidR="00B22A83" w:rsidRPr="00B33823" w:rsidRDefault="00B22A83" w:rsidP="00AF7DC0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B33823">
              <w:rPr>
                <w:b/>
              </w:rPr>
              <w:t xml:space="preserve"> akadēmiskās stundas</w:t>
            </w: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izstrādāt</w:t>
            </w:r>
            <w:r w:rsidR="00B63EE3">
              <w:rPr>
                <w:szCs w:val="28"/>
              </w:rPr>
              <w:t>ā</w:t>
            </w:r>
            <w:r>
              <w:rPr>
                <w:szCs w:val="28"/>
              </w:rPr>
              <w:t>js</w:t>
            </w:r>
          </w:p>
        </w:tc>
        <w:tc>
          <w:tcPr>
            <w:tcW w:w="4643" w:type="dxa"/>
          </w:tcPr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B22A83" w:rsidRPr="00B63EE3" w:rsidRDefault="00B22A83" w:rsidP="00B63EE3">
            <w:pPr>
              <w:jc w:val="both"/>
              <w:rPr>
                <w:b/>
              </w:rPr>
            </w:pPr>
            <w:r w:rsidRPr="00235C3E">
              <w:rPr>
                <w:b/>
              </w:rPr>
              <w:t xml:space="preserve">Dr. Guntars Grauss Valsts tiesu medicīnas ekspertīzes centra </w:t>
            </w:r>
            <w:r>
              <w:rPr>
                <w:b/>
              </w:rPr>
              <w:t xml:space="preserve">(VTMEC) </w:t>
            </w:r>
            <w:r w:rsidRPr="00235C3E">
              <w:rPr>
                <w:b/>
              </w:rPr>
              <w:t>Tiesu medicīniskās kriminālistikas laboratorijas vadītājs</w:t>
            </w:r>
            <w:r w:rsidRPr="00235C3E">
              <w:rPr>
                <w:b/>
              </w:rPr>
              <w:tab/>
            </w: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</w:p>
          <w:p w:rsidR="00B22A83" w:rsidRPr="00D619C9" w:rsidRDefault="00B22A83" w:rsidP="00AF7DC0">
            <w:pPr>
              <w:rPr>
                <w:szCs w:val="28"/>
              </w:rPr>
            </w:pPr>
            <w:r w:rsidRPr="00D619C9">
              <w:rPr>
                <w:szCs w:val="28"/>
              </w:rPr>
              <w:t xml:space="preserve">Izglītības dokuments, kas apliecina </w:t>
            </w:r>
          </w:p>
          <w:p w:rsidR="00B22A83" w:rsidRDefault="00B22A83" w:rsidP="00AF7DC0">
            <w:pPr>
              <w:rPr>
                <w:szCs w:val="28"/>
              </w:rPr>
            </w:pPr>
            <w:r w:rsidRPr="00D619C9">
              <w:rPr>
                <w:szCs w:val="28"/>
              </w:rPr>
              <w:t>profesionālās izglītības programmas apguvi</w:t>
            </w:r>
          </w:p>
        </w:tc>
        <w:tc>
          <w:tcPr>
            <w:tcW w:w="4643" w:type="dxa"/>
          </w:tcPr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apliecība</w:t>
            </w: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Nosacījumi dokumenta, kas apliecina programmas apguvi, saņemšanai</w:t>
            </w:r>
          </w:p>
        </w:tc>
        <w:tc>
          <w:tcPr>
            <w:tcW w:w="4643" w:type="dxa"/>
          </w:tcPr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</w:p>
          <w:p w:rsidR="00B22A83" w:rsidRDefault="00B22A83" w:rsidP="00AF7DC0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klausītājs, piedaloties programmas apguvē vismaz 90% apmērā, saņem apliecību</w:t>
            </w: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t>Programmas izstrādes gads</w:t>
            </w:r>
          </w:p>
        </w:tc>
        <w:tc>
          <w:tcPr>
            <w:tcW w:w="4643" w:type="dxa"/>
          </w:tcPr>
          <w:p w:rsidR="00B22A83" w:rsidRDefault="00B22A83" w:rsidP="00AF7DC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  <w:p w:rsidR="00B22A83" w:rsidRDefault="00B22A83" w:rsidP="00AF7DC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2015</w:t>
            </w:r>
          </w:p>
        </w:tc>
      </w:tr>
      <w:tr w:rsidR="00B22A83" w:rsidRPr="003111FF" w:rsidTr="00AF7DC0">
        <w:tc>
          <w:tcPr>
            <w:tcW w:w="4536" w:type="dxa"/>
          </w:tcPr>
          <w:p w:rsidR="00B22A83" w:rsidRDefault="00B22A83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CE0F50" w:rsidRDefault="00CE0F50" w:rsidP="00AF7DC0">
            <w:pPr>
              <w:rPr>
                <w:szCs w:val="28"/>
              </w:rPr>
            </w:pPr>
          </w:p>
          <w:p w:rsidR="00B22A83" w:rsidRDefault="00B22A83" w:rsidP="00AF7DC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Programmas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&#10;"/>
              </w:smartTagPr>
              <w:r>
                <w:rPr>
                  <w:szCs w:val="28"/>
                </w:rPr>
                <w:t>plāns</w:t>
              </w:r>
            </w:smartTag>
          </w:p>
          <w:p w:rsidR="00B22A83" w:rsidRPr="002A61C0" w:rsidRDefault="00B22A83" w:rsidP="00AF7DC0">
            <w:pPr>
              <w:rPr>
                <w:sz w:val="16"/>
                <w:szCs w:val="16"/>
              </w:rPr>
            </w:pPr>
          </w:p>
        </w:tc>
        <w:tc>
          <w:tcPr>
            <w:tcW w:w="4643" w:type="dxa"/>
          </w:tcPr>
          <w:p w:rsidR="00B22A83" w:rsidRPr="00D619C9" w:rsidRDefault="00B22A83" w:rsidP="00AF7DC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</w:rPr>
            </w:pPr>
          </w:p>
        </w:tc>
      </w:tr>
    </w:tbl>
    <w:p w:rsidR="00B22A83" w:rsidRPr="00DB22DE" w:rsidRDefault="00B22A83" w:rsidP="00B22A83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2268"/>
        <w:gridCol w:w="1276"/>
        <w:gridCol w:w="425"/>
        <w:gridCol w:w="284"/>
        <w:gridCol w:w="425"/>
        <w:gridCol w:w="2034"/>
        <w:gridCol w:w="1368"/>
      </w:tblGrid>
      <w:tr w:rsidR="00B22A83" w:rsidRPr="00DB22DE" w:rsidTr="00AF7DC0">
        <w:tc>
          <w:tcPr>
            <w:tcW w:w="534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Nr.p.k.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Laiks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Tēmas nosaukums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ind w:left="-58" w:right="-108"/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Taksonomijas</w:t>
            </w:r>
          </w:p>
          <w:p w:rsidR="00B22A83" w:rsidRPr="00DB22DE" w:rsidRDefault="00B22A83" w:rsidP="00AF7DC0">
            <w:pPr>
              <w:ind w:left="-58" w:right="-108"/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līmenis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2A83" w:rsidRPr="00DB22DE" w:rsidRDefault="00B22A83" w:rsidP="00AF7DC0">
            <w:pPr>
              <w:ind w:right="-108"/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Akadēmisko stundu skaits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Izmantojamās</w:t>
            </w:r>
          </w:p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metodes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1"/>
                <w:szCs w:val="21"/>
              </w:rPr>
            </w:pPr>
            <w:r w:rsidRPr="00DB22DE">
              <w:rPr>
                <w:sz w:val="21"/>
                <w:szCs w:val="21"/>
              </w:rPr>
              <w:t>Docētājs</w:t>
            </w:r>
          </w:p>
        </w:tc>
      </w:tr>
      <w:tr w:rsidR="00B22A83" w:rsidRPr="00DB22DE" w:rsidTr="00AF7DC0">
        <w:trPr>
          <w:cantSplit/>
          <w:trHeight w:val="818"/>
        </w:trPr>
        <w:tc>
          <w:tcPr>
            <w:tcW w:w="534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22A83" w:rsidRPr="00DB22DE" w:rsidRDefault="00B22A83" w:rsidP="00AF7D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2DE">
              <w:rPr>
                <w:sz w:val="18"/>
                <w:szCs w:val="18"/>
              </w:rPr>
              <w:t>Teorija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B22A83" w:rsidRPr="00DB22DE" w:rsidRDefault="00B22A83" w:rsidP="00AF7D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2DE">
              <w:rPr>
                <w:sz w:val="18"/>
                <w:szCs w:val="18"/>
              </w:rPr>
              <w:t>Prakt. darbs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22A83" w:rsidRPr="00DB22DE" w:rsidRDefault="00B22A83" w:rsidP="00AF7DC0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22DE">
              <w:rPr>
                <w:sz w:val="18"/>
                <w:szCs w:val="18"/>
              </w:rPr>
              <w:t>Kopā</w:t>
            </w: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</w:tr>
      <w:tr w:rsidR="00B22A83" w:rsidRPr="00DB22DE" w:rsidTr="00AF7DC0">
        <w:trPr>
          <w:cantSplit/>
          <w:trHeight w:val="383"/>
        </w:trPr>
        <w:tc>
          <w:tcPr>
            <w:tcW w:w="9464" w:type="dxa"/>
            <w:gridSpan w:val="9"/>
            <w:shd w:val="clear" w:color="auto" w:fill="auto"/>
            <w:vAlign w:val="center"/>
          </w:tcPr>
          <w:p w:rsidR="00B22A83" w:rsidRPr="001E3E9D" w:rsidRDefault="00B22A83" w:rsidP="00AF7DC0">
            <w:pPr>
              <w:jc w:val="center"/>
              <w:rPr>
                <w:b/>
                <w:sz w:val="24"/>
                <w:szCs w:val="24"/>
              </w:rPr>
            </w:pPr>
            <w:r w:rsidRPr="001E3E9D">
              <w:rPr>
                <w:b/>
                <w:sz w:val="24"/>
                <w:szCs w:val="24"/>
              </w:rPr>
              <w:t xml:space="preserve">1.diena </w:t>
            </w:r>
          </w:p>
        </w:tc>
      </w:tr>
      <w:tr w:rsidR="00B22A83" w:rsidRPr="00DB22DE" w:rsidTr="00AF7DC0">
        <w:trPr>
          <w:trHeight w:val="4105"/>
        </w:trPr>
        <w:tc>
          <w:tcPr>
            <w:tcW w:w="534" w:type="dxa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center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10:00-11:30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1.1.Priekšzināšanu pārbaude</w:t>
            </w:r>
          </w:p>
          <w:p w:rsidR="00B22A83" w:rsidRPr="00845D49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1.2.Mirušo personu tiesu medicīniskās ekspertīzes mērķis</w:t>
            </w:r>
          </w:p>
          <w:p w:rsidR="00B22A83" w:rsidRPr="00864D95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1.3.Notikuma vietas apskate – obligāta prasība kvalitatīvai tiesu medicīnas ekspertīzes veikšanai</w:t>
            </w:r>
          </w:p>
          <w:p w:rsidR="00B22A83" w:rsidRPr="00845D49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1.4.Lēmuma par tiesu ekspertīzes noteikšanu kvalitāte: tipiskākās kļūdas, jautājumi, lietas apstākļi, precīzi mirušo personu dati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5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izpratne, pielietošana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lekcija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Pr="00D163D1" w:rsidRDefault="00B22A83" w:rsidP="00AF7DC0">
            <w:pPr>
              <w:jc w:val="center"/>
              <w:rPr>
                <w:sz w:val="21"/>
                <w:szCs w:val="21"/>
              </w:rPr>
            </w:pPr>
            <w:r w:rsidRPr="00D163D1">
              <w:rPr>
                <w:sz w:val="21"/>
                <w:szCs w:val="21"/>
              </w:rPr>
              <w:t xml:space="preserve">VTMEC </w:t>
            </w:r>
            <w:r>
              <w:rPr>
                <w:sz w:val="21"/>
                <w:szCs w:val="21"/>
              </w:rPr>
              <w:t>Tanatoloģijas nodaļas eksperts</w:t>
            </w:r>
          </w:p>
        </w:tc>
      </w:tr>
      <w:tr w:rsidR="00B22A83" w:rsidRPr="00DB22DE" w:rsidTr="00AF7DC0">
        <w:trPr>
          <w:trHeight w:val="4921"/>
        </w:trPr>
        <w:tc>
          <w:tcPr>
            <w:tcW w:w="534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11:30-12:15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2.1.Tiesu medicīnas ģenētikas un seroloģijas laboratorijas (TMĢSL) kompetence. 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2.2.Procesa virzītājiem piedāvāto pakalpojumu (lietisko pierādījumu apskate, konsultācijas) un ekspertīžu raksturojums 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2.3.Lietisko pierādījumu izņemšana un iesaiņošana;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2.4.Paraugu izņemšana salīdzinošai izpētei.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2.5.Pētāmo objektu izmeklēšanas taktika, ja nepieciešama izmeklēšana citās VTMEC struktūrvienībās</w:t>
            </w:r>
          </w:p>
        </w:tc>
        <w:tc>
          <w:tcPr>
            <w:tcW w:w="1276" w:type="dxa"/>
            <w:shd w:val="clear" w:color="auto" w:fill="auto"/>
          </w:tcPr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pPr>
              <w:rPr>
                <w:sz w:val="21"/>
                <w:szCs w:val="21"/>
              </w:rPr>
            </w:pPr>
          </w:p>
          <w:p w:rsidR="00B22A83" w:rsidRDefault="00B22A83" w:rsidP="00AF7DC0">
            <w:r>
              <w:rPr>
                <w:sz w:val="21"/>
                <w:szCs w:val="21"/>
              </w:rPr>
              <w:t>izpratne, pielietošana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lekcija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VTMEC </w:t>
            </w:r>
            <w:r w:rsidRPr="00CF6DF3">
              <w:rPr>
                <w:sz w:val="21"/>
                <w:szCs w:val="21"/>
              </w:rPr>
              <w:t>TMĢSL</w:t>
            </w: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eksperts</w:t>
            </w: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</w:tr>
      <w:tr w:rsidR="00B22A83" w:rsidRPr="00DB22DE" w:rsidTr="00AF7DC0">
        <w:trPr>
          <w:trHeight w:val="3381"/>
        </w:trPr>
        <w:tc>
          <w:tcPr>
            <w:tcW w:w="534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  <w:p w:rsidR="00B22A83" w:rsidRDefault="00B22A83" w:rsidP="00AF7DC0">
            <w:pPr>
              <w:jc w:val="center"/>
              <w:rPr>
                <w:sz w:val="20"/>
              </w:rPr>
            </w:pPr>
          </w:p>
          <w:p w:rsidR="00B22A83" w:rsidRDefault="00B22A83" w:rsidP="00AF7DC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13:00-14:30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3.1.Izmeklējamie objekti, Tiesu medicīniskās kriminālistikas laboratorijas (TMKL) prasības to izņemšanā un sagatavošanā;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3.2.Ekspertīzē risināmie jautājumi TMKL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3.3.Pētāmo objektu izmeklēšanas taktika, ja nepieciešama to izmeklēšana citās VTMEC struktūrvienībās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83" w:rsidRDefault="00B22A83" w:rsidP="00AF7DC0">
            <w:pPr>
              <w:ind w:left="-58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lekcija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VTMEC TMKL eksperts</w:t>
            </w:r>
          </w:p>
        </w:tc>
      </w:tr>
      <w:tr w:rsidR="00B22A83" w:rsidRPr="00DB22DE" w:rsidTr="00AF7DC0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0"/>
              </w:rPr>
            </w:pPr>
          </w:p>
          <w:p w:rsidR="00B22A83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14:30-15:15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4.1.Tiesu toksikoloģijas laboratorijas (TTL) kompetence. 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4.2.Izmeklējamie objekti tiesu toksikoloģisko ekspertīžu veikšanai, prasības to izņemšanā un sagatavošanā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4.3.</w:t>
            </w:r>
            <w:r w:rsidRPr="00DE324C">
              <w:rPr>
                <w:sz w:val="21"/>
                <w:szCs w:val="21"/>
              </w:rPr>
              <w:t>Pētāmo objektu izmeklēšanas taktika, ja nepieciešama to izmeklēšana citās VTMEC struktūrvienībās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A83" w:rsidRDefault="00B22A83" w:rsidP="00AF7DC0">
            <w:pPr>
              <w:ind w:left="-58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lekcija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VTMEC TTL eksperts</w:t>
            </w:r>
          </w:p>
        </w:tc>
      </w:tr>
      <w:tr w:rsidR="00B22A83" w:rsidRPr="00DB22DE" w:rsidTr="00AF7DC0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15:15-16:45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5.1.Klīniskās tiesu medicīnas ekspertīzes nodaļas (KTMEN) kompetence;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5.2.Dzīvu personu tiesu medicīnisko ekspertīžu mērķis;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5.3.Lēmumu noformēšana par tiesu medicīnas ekspertīzes noteikšanu dzīvām personām;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5.4.Jautājumi, ko risina tiesu medicīnas eksperts, veicot medicīnisko ekspertīzi cietušajiem, aizdomās turētajiem u.c.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83" w:rsidRDefault="00B22A83" w:rsidP="00AF7DC0">
            <w:pPr>
              <w:ind w:left="-58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lekcija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VTMEC </w:t>
            </w:r>
            <w:r w:rsidRPr="00DE324C">
              <w:rPr>
                <w:sz w:val="21"/>
                <w:szCs w:val="21"/>
              </w:rPr>
              <w:t>KTMEN</w:t>
            </w:r>
            <w:r>
              <w:rPr>
                <w:sz w:val="21"/>
                <w:szCs w:val="21"/>
              </w:rPr>
              <w:t xml:space="preserve"> eksperts</w:t>
            </w:r>
          </w:p>
        </w:tc>
      </w:tr>
      <w:tr w:rsidR="00B22A83" w:rsidRPr="00DB22DE" w:rsidTr="00AF7DC0">
        <w:trPr>
          <w:trHeight w:val="70"/>
        </w:trPr>
        <w:tc>
          <w:tcPr>
            <w:tcW w:w="9464" w:type="dxa"/>
            <w:gridSpan w:val="9"/>
            <w:shd w:val="clear" w:color="auto" w:fill="auto"/>
            <w:vAlign w:val="center"/>
          </w:tcPr>
          <w:p w:rsidR="00B22A83" w:rsidRPr="00357F80" w:rsidRDefault="00B22A83" w:rsidP="00AF7DC0">
            <w:pPr>
              <w:jc w:val="center"/>
              <w:rPr>
                <w:b/>
                <w:sz w:val="21"/>
                <w:szCs w:val="21"/>
              </w:rPr>
            </w:pPr>
            <w:r w:rsidRPr="00357F80">
              <w:rPr>
                <w:b/>
                <w:sz w:val="21"/>
                <w:szCs w:val="21"/>
              </w:rPr>
              <w:t>2.diena</w:t>
            </w:r>
          </w:p>
        </w:tc>
      </w:tr>
      <w:tr w:rsidR="00B22A83" w:rsidRPr="00DB22DE" w:rsidTr="00AF7DC0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10:00 - 13:00</w:t>
            </w:r>
          </w:p>
          <w:p w:rsidR="00B22A83" w:rsidRPr="00B63EE3" w:rsidRDefault="00B22A83" w:rsidP="00AF7DC0">
            <w:pPr>
              <w:jc w:val="both"/>
              <w:rPr>
                <w:sz w:val="21"/>
                <w:szCs w:val="21"/>
              </w:rPr>
            </w:pPr>
          </w:p>
          <w:p w:rsidR="00B22A83" w:rsidRDefault="00B22A83" w:rsidP="00AF7DC0">
            <w:pPr>
              <w:jc w:val="both"/>
              <w:rPr>
                <w:b/>
                <w:sz w:val="21"/>
                <w:szCs w:val="21"/>
              </w:rPr>
            </w:pPr>
            <w:r w:rsidRPr="00B63EE3">
              <w:rPr>
                <w:sz w:val="21"/>
                <w:szCs w:val="21"/>
              </w:rPr>
              <w:t>13:00-16:30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Praktiskās nodarbības: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notikuma vietas un līķa apskate, pēdu un lietisko pierādījumu atrašana, fiksēšana un iesaiņošana;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Paraugu izņemšana salīdzinošai izpētei;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Lēmuma noformēšanā par ekspertīzes noteikšanu.</w:t>
            </w:r>
          </w:p>
          <w:p w:rsidR="00B22A83" w:rsidRDefault="00B22A83" w:rsidP="00AF7DC0">
            <w:pPr>
              <w:jc w:val="both"/>
              <w:rPr>
                <w:sz w:val="21"/>
                <w:szCs w:val="21"/>
              </w:rPr>
            </w:pPr>
            <w:r w:rsidRPr="00B0149B">
              <w:rPr>
                <w:sz w:val="21"/>
                <w:szCs w:val="21"/>
              </w:rPr>
              <w:t>Noslēguma pārbaudījums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A83" w:rsidRDefault="00B22A83" w:rsidP="00AF7DC0">
            <w:pPr>
              <w:ind w:left="-58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845D49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B22A83" w:rsidRPr="00845D49" w:rsidRDefault="00B22A83" w:rsidP="00AF7DC0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praktiskā nodarbība</w:t>
            </w:r>
          </w:p>
        </w:tc>
        <w:tc>
          <w:tcPr>
            <w:tcW w:w="1368" w:type="dxa"/>
            <w:shd w:val="clear" w:color="auto" w:fill="auto"/>
          </w:tcPr>
          <w:p w:rsidR="00B22A83" w:rsidRDefault="00B22A83" w:rsidP="00AF7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VTMEC eksperti</w:t>
            </w:r>
          </w:p>
        </w:tc>
      </w:tr>
      <w:tr w:rsidR="00B22A83" w:rsidRPr="00DB22DE" w:rsidTr="00AF7DC0">
        <w:tc>
          <w:tcPr>
            <w:tcW w:w="4928" w:type="dxa"/>
            <w:gridSpan w:val="4"/>
            <w:shd w:val="clear" w:color="auto" w:fill="auto"/>
            <w:vAlign w:val="center"/>
          </w:tcPr>
          <w:p w:rsidR="00B22A83" w:rsidRPr="00DB22DE" w:rsidRDefault="00B22A83" w:rsidP="00AF7DC0">
            <w:pPr>
              <w:jc w:val="right"/>
              <w:rPr>
                <w:b/>
                <w:sz w:val="20"/>
              </w:rPr>
            </w:pPr>
            <w:r w:rsidRPr="00DB22DE">
              <w:rPr>
                <w:b/>
                <w:sz w:val="20"/>
              </w:rPr>
              <w:lastRenderedPageBreak/>
              <w:t>KOPĀ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2A83" w:rsidRPr="000D1720" w:rsidRDefault="00B22A83" w:rsidP="00AF7D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22A83" w:rsidRPr="000D1720" w:rsidRDefault="00B22A83" w:rsidP="00AF7D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22A83" w:rsidRPr="000D1720" w:rsidRDefault="00B22A83" w:rsidP="00AF7D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22A83" w:rsidRPr="00DB22DE" w:rsidRDefault="00B22A83" w:rsidP="00AF7DC0">
            <w:pPr>
              <w:jc w:val="center"/>
              <w:rPr>
                <w:b/>
                <w:sz w:val="20"/>
              </w:rPr>
            </w:pPr>
          </w:p>
        </w:tc>
      </w:tr>
    </w:tbl>
    <w:p w:rsidR="00B22A83" w:rsidRPr="00DB22DE" w:rsidRDefault="00B22A83" w:rsidP="00B22A83">
      <w:pPr>
        <w:rPr>
          <w:vanish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B22A83" w:rsidRPr="00D352CB" w:rsidTr="00AF7DC0">
        <w:trPr>
          <w:trHeight w:val="302"/>
        </w:trPr>
        <w:tc>
          <w:tcPr>
            <w:tcW w:w="2694" w:type="dxa"/>
          </w:tcPr>
          <w:p w:rsidR="00B22A83" w:rsidRPr="00D352CB" w:rsidRDefault="00B22A83" w:rsidP="00AF7DC0">
            <w:pPr>
              <w:rPr>
                <w:sz w:val="24"/>
                <w:szCs w:val="24"/>
              </w:rPr>
            </w:pPr>
          </w:p>
          <w:p w:rsidR="00B22A83" w:rsidRPr="00D352CB" w:rsidRDefault="00B22A83" w:rsidP="00AF7DC0">
            <w:pPr>
              <w:rPr>
                <w:szCs w:val="28"/>
              </w:rPr>
            </w:pPr>
            <w:r w:rsidRPr="00D352CB">
              <w:rPr>
                <w:szCs w:val="28"/>
              </w:rPr>
              <w:t>Izmantojamās literatūras un avotu saraksts</w:t>
            </w:r>
          </w:p>
          <w:p w:rsidR="00B22A83" w:rsidRPr="00D352CB" w:rsidRDefault="00B22A83" w:rsidP="00AF7DC0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B22A83" w:rsidRPr="00D352CB" w:rsidRDefault="00B22A83" w:rsidP="00AF7DC0">
            <w:pPr>
              <w:jc w:val="both"/>
              <w:rPr>
                <w:sz w:val="24"/>
                <w:szCs w:val="24"/>
              </w:rPr>
            </w:pP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Tiesu ekspertu likums;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Ministru kabineta 2004.gada 7.septembra noteikumi Nr.776 "Valsts tiesu medicīnas ekspertīzes centra nolikums";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Ministru kabineta 2001.gada 6.februāra noteikumi Nr.51 „Tiesmedicīnisko ekspertīžu veikšanas kārtība”;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bCs/>
                <w:szCs w:val="24"/>
              </w:rPr>
              <w:t>Valsts tiesu medicīnas ekspertīzes centra reglaments</w:t>
            </w:r>
            <w:r w:rsidRPr="00CE0F50">
              <w:rPr>
                <w:szCs w:val="24"/>
              </w:rPr>
              <w:t>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Teteris O. Tiesu medicīnas esence, Rasa ABC, 2004;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Tiesu medicīnas praktikums, RSU, 2007;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 xml:space="preserve">Deņkovskis A., Matiševs A. Tiesu medicīna, Rīga: Zvaigzne, 1981, 408 lpp.; 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Konovalovs J., Lācīte A., Bebris G., Grundšteins D. Vielas kā noziedzīga nodarījuma pēdas. Rīga SIA Petrovskis un Ko 2007.;</w:t>
            </w:r>
          </w:p>
          <w:p w:rsidR="00B22A83" w:rsidRPr="00CE0F50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Cs w:val="24"/>
              </w:rPr>
            </w:pPr>
            <w:r w:rsidRPr="00CE0F50">
              <w:rPr>
                <w:szCs w:val="24"/>
              </w:rPr>
              <w:t>V.Šmidts. Līķa apskate notikuma vietā. Rīga, LPA,1994,146 lpp.;</w:t>
            </w:r>
          </w:p>
          <w:p w:rsidR="00B22A83" w:rsidRPr="00D352CB" w:rsidRDefault="00B22A83" w:rsidP="00B22A83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CE0F50">
              <w:rPr>
                <w:szCs w:val="24"/>
              </w:rPr>
              <w:t>Liguts V. Toksikoloģijas rokasgrāmata. Nacionālais medicīniskais apgāds 2001.</w:t>
            </w:r>
          </w:p>
        </w:tc>
      </w:tr>
    </w:tbl>
    <w:p w:rsidR="00B22A83" w:rsidRPr="00D352CB" w:rsidRDefault="00B22A83" w:rsidP="00B22A83">
      <w:pPr>
        <w:shd w:val="clear" w:color="auto" w:fill="FFFFFF"/>
        <w:jc w:val="both"/>
        <w:rPr>
          <w:color w:val="000000"/>
          <w:spacing w:val="-4"/>
          <w:w w:val="106"/>
          <w:szCs w:val="28"/>
        </w:rPr>
      </w:pPr>
    </w:p>
    <w:p w:rsidR="005F4FFC" w:rsidRDefault="005F4FFC">
      <w:pPr>
        <w:rPr>
          <w:sz w:val="24"/>
          <w:szCs w:val="24"/>
        </w:rPr>
      </w:pPr>
      <w:bookmarkStart w:id="0" w:name="_GoBack"/>
      <w:bookmarkEnd w:id="0"/>
    </w:p>
    <w:sectPr w:rsidR="005F4FFC" w:rsidSect="00974D61">
      <w:headerReference w:type="even" r:id="rId7"/>
      <w:headerReference w:type="default" r:id="rId8"/>
      <w:pgSz w:w="11906" w:h="16838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A0" w:rsidRDefault="00946FA0">
      <w:r>
        <w:separator/>
      </w:r>
    </w:p>
  </w:endnote>
  <w:endnote w:type="continuationSeparator" w:id="0">
    <w:p w:rsidR="00946FA0" w:rsidRDefault="0094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A0" w:rsidRDefault="00946FA0">
      <w:r>
        <w:separator/>
      </w:r>
    </w:p>
  </w:footnote>
  <w:footnote w:type="continuationSeparator" w:id="0">
    <w:p w:rsidR="00946FA0" w:rsidRDefault="0094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A7" w:rsidRDefault="00B22A83" w:rsidP="00016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2A7" w:rsidRDefault="00946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A7" w:rsidRPr="002A61C0" w:rsidRDefault="00B22A83" w:rsidP="00016430">
    <w:pPr>
      <w:pStyle w:val="Header"/>
      <w:framePr w:wrap="around" w:vAnchor="text" w:hAnchor="margin" w:xAlign="center" w:y="1"/>
      <w:rPr>
        <w:rStyle w:val="PageNumber"/>
        <w:szCs w:val="28"/>
      </w:rPr>
    </w:pPr>
    <w:r w:rsidRPr="002A61C0">
      <w:rPr>
        <w:rStyle w:val="PageNumber"/>
        <w:szCs w:val="28"/>
      </w:rPr>
      <w:fldChar w:fldCharType="begin"/>
    </w:r>
    <w:r w:rsidRPr="002A61C0">
      <w:rPr>
        <w:rStyle w:val="PageNumber"/>
        <w:szCs w:val="28"/>
      </w:rPr>
      <w:instrText xml:space="preserve">PAGE  </w:instrText>
    </w:r>
    <w:r w:rsidRPr="002A61C0">
      <w:rPr>
        <w:rStyle w:val="PageNumber"/>
        <w:szCs w:val="28"/>
      </w:rPr>
      <w:fldChar w:fldCharType="separate"/>
    </w:r>
    <w:r w:rsidR="00CE0F50">
      <w:rPr>
        <w:rStyle w:val="PageNumber"/>
        <w:noProof/>
        <w:szCs w:val="28"/>
      </w:rPr>
      <w:t>3</w:t>
    </w:r>
    <w:r w:rsidRPr="002A61C0">
      <w:rPr>
        <w:rStyle w:val="PageNumber"/>
        <w:szCs w:val="28"/>
      </w:rPr>
      <w:fldChar w:fldCharType="end"/>
    </w:r>
  </w:p>
  <w:p w:rsidR="00DD42A7" w:rsidRDefault="00946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3"/>
    <w:rsid w:val="005D4A77"/>
    <w:rsid w:val="005F4FFC"/>
    <w:rsid w:val="00946FA0"/>
    <w:rsid w:val="00B22A83"/>
    <w:rsid w:val="00B63EE3"/>
    <w:rsid w:val="00C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32F59CB"/>
  <w15:docId w15:val="{7ABB3A8F-2B20-4670-8265-A7898EF2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A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B22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2A8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A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22A8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B22A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A83"/>
    <w:rPr>
      <w:rFonts w:ascii="Times New Roman" w:eastAsia="Times New Roman" w:hAnsi="Times New Roman" w:cs="Times New Roman"/>
      <w:sz w:val="28"/>
      <w:szCs w:val="20"/>
    </w:rPr>
  </w:style>
  <w:style w:type="character" w:styleId="PageNumber">
    <w:name w:val="page number"/>
    <w:basedOn w:val="DefaultParagraphFont"/>
    <w:rsid w:val="00B22A83"/>
  </w:style>
  <w:style w:type="paragraph" w:styleId="BalloonText">
    <w:name w:val="Balloon Text"/>
    <w:basedOn w:val="Normal"/>
    <w:link w:val="BalloonTextChar"/>
    <w:uiPriority w:val="99"/>
    <w:semiHidden/>
    <w:unhideWhenUsed/>
    <w:rsid w:val="00B63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Jaurēna</dc:creator>
  <cp:lastModifiedBy>Amanda Čerpinska</cp:lastModifiedBy>
  <cp:revision>3</cp:revision>
  <cp:lastPrinted>2015-10-13T07:34:00Z</cp:lastPrinted>
  <dcterms:created xsi:type="dcterms:W3CDTF">2015-10-13T07:34:00Z</dcterms:created>
  <dcterms:modified xsi:type="dcterms:W3CDTF">2019-07-05T07:06:00Z</dcterms:modified>
</cp:coreProperties>
</file>