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A3CC" w14:textId="77777777" w:rsidR="00870A58" w:rsidRPr="00E92DB3" w:rsidRDefault="00870A58" w:rsidP="00C2359B">
      <w:pPr>
        <w:spacing w:after="0" w:line="240" w:lineRule="auto"/>
        <w:jc w:val="center"/>
        <w:rPr>
          <w:rFonts w:ascii="Times New Roman" w:hAnsi="Times New Roman"/>
          <w:b/>
          <w:color w:val="000000"/>
          <w:sz w:val="28"/>
          <w:szCs w:val="28"/>
        </w:rPr>
      </w:pPr>
      <w:r w:rsidRPr="00E92DB3">
        <w:rPr>
          <w:rFonts w:ascii="Times New Roman" w:hAnsi="Times New Roman"/>
          <w:b/>
          <w:color w:val="000000"/>
          <w:sz w:val="28"/>
          <w:szCs w:val="28"/>
        </w:rPr>
        <w:t>Valsts policijas koledža</w:t>
      </w:r>
    </w:p>
    <w:p w14:paraId="1FDCB29C"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46E343E0"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1940EB49" w14:textId="77777777" w:rsidTr="00624FE1">
        <w:trPr>
          <w:trHeight w:val="321"/>
        </w:trPr>
        <w:tc>
          <w:tcPr>
            <w:tcW w:w="4568" w:type="dxa"/>
          </w:tcPr>
          <w:p w14:paraId="17AFD2B3"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4F32ED33" w14:textId="77777777" w:rsidR="00870A58" w:rsidRDefault="00870A58" w:rsidP="00957AD1">
            <w:pPr>
              <w:widowControl w:val="0"/>
              <w:spacing w:after="0" w:line="240" w:lineRule="auto"/>
              <w:jc w:val="both"/>
              <w:rPr>
                <w:rFonts w:ascii="Times New Roman" w:hAnsi="Times New Roman"/>
                <w:b/>
                <w:sz w:val="28"/>
                <w:szCs w:val="28"/>
              </w:rPr>
            </w:pPr>
            <w:r w:rsidRPr="00100055">
              <w:rPr>
                <w:rFonts w:ascii="Times New Roman" w:hAnsi="Times New Roman"/>
                <w:b/>
                <w:bCs/>
                <w:sz w:val="28"/>
                <w:szCs w:val="28"/>
              </w:rPr>
              <w:t xml:space="preserve">Sociālā naida un nesaticības izraisīšanas krimināltiesiskais regulējums, un tā </w:t>
            </w:r>
            <w:r w:rsidRPr="00100055">
              <w:rPr>
                <w:rFonts w:ascii="Times New Roman" w:hAnsi="Times New Roman"/>
                <w:b/>
                <w:sz w:val="28"/>
                <w:szCs w:val="28"/>
              </w:rPr>
              <w:t>piemērošanas teorētiskās un praktiskās problēmas</w:t>
            </w:r>
          </w:p>
          <w:p w14:paraId="6FC2A500" w14:textId="77777777" w:rsidR="00870A58" w:rsidRPr="00837828" w:rsidRDefault="00870A58" w:rsidP="00957AD1">
            <w:pPr>
              <w:widowControl w:val="0"/>
              <w:spacing w:after="0" w:line="240" w:lineRule="auto"/>
              <w:jc w:val="both"/>
              <w:rPr>
                <w:rFonts w:ascii="Times New Roman" w:hAnsi="Times New Roman"/>
                <w:b/>
                <w:color w:val="FF0000"/>
                <w:sz w:val="28"/>
                <w:szCs w:val="28"/>
              </w:rPr>
            </w:pPr>
          </w:p>
        </w:tc>
      </w:tr>
      <w:tr w:rsidR="00870A58" w:rsidRPr="009E6E78" w14:paraId="348260EF" w14:textId="77777777" w:rsidTr="00624FE1">
        <w:tc>
          <w:tcPr>
            <w:tcW w:w="4568" w:type="dxa"/>
          </w:tcPr>
          <w:p w14:paraId="6A8F13C7"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mērķis</w:t>
            </w:r>
          </w:p>
          <w:p w14:paraId="0DF6A558" w14:textId="77777777" w:rsidR="00870A58" w:rsidRPr="009E6E78" w:rsidRDefault="00870A58" w:rsidP="00957AD1">
            <w:pPr>
              <w:spacing w:after="0" w:line="240" w:lineRule="auto"/>
              <w:jc w:val="both"/>
              <w:rPr>
                <w:rFonts w:ascii="Times New Roman" w:hAnsi="Times New Roman"/>
                <w:sz w:val="28"/>
                <w:szCs w:val="28"/>
              </w:rPr>
            </w:pPr>
          </w:p>
          <w:p w14:paraId="4A31D199" w14:textId="77777777" w:rsidR="00870A58" w:rsidRPr="009E6E78" w:rsidRDefault="00870A58" w:rsidP="00957AD1">
            <w:pPr>
              <w:spacing w:after="0" w:line="240" w:lineRule="auto"/>
              <w:jc w:val="both"/>
              <w:rPr>
                <w:rFonts w:ascii="Times New Roman" w:hAnsi="Times New Roman"/>
                <w:sz w:val="28"/>
                <w:szCs w:val="28"/>
              </w:rPr>
            </w:pPr>
          </w:p>
          <w:p w14:paraId="7442AFFF" w14:textId="77777777" w:rsidR="00870A58" w:rsidRPr="009E6E78" w:rsidRDefault="00870A58" w:rsidP="00957AD1">
            <w:pPr>
              <w:spacing w:after="0" w:line="240" w:lineRule="auto"/>
              <w:jc w:val="both"/>
              <w:rPr>
                <w:rFonts w:ascii="Times New Roman" w:hAnsi="Times New Roman"/>
                <w:sz w:val="28"/>
                <w:szCs w:val="28"/>
              </w:rPr>
            </w:pPr>
          </w:p>
          <w:p w14:paraId="3D66CC89" w14:textId="77777777" w:rsidR="00870A58" w:rsidRPr="009E6E78" w:rsidRDefault="00870A58" w:rsidP="00957AD1">
            <w:pPr>
              <w:spacing w:after="0" w:line="240" w:lineRule="auto"/>
              <w:jc w:val="both"/>
              <w:rPr>
                <w:rFonts w:ascii="Times New Roman" w:hAnsi="Times New Roman"/>
                <w:sz w:val="28"/>
                <w:szCs w:val="28"/>
              </w:rPr>
            </w:pPr>
          </w:p>
          <w:p w14:paraId="2BC18A33" w14:textId="77777777" w:rsidR="00870A58" w:rsidRPr="009E6E78" w:rsidRDefault="00870A58" w:rsidP="00957AD1">
            <w:pPr>
              <w:spacing w:after="0" w:line="240" w:lineRule="auto"/>
              <w:jc w:val="both"/>
              <w:rPr>
                <w:rFonts w:ascii="Times New Roman" w:hAnsi="Times New Roman"/>
                <w:sz w:val="28"/>
                <w:szCs w:val="28"/>
              </w:rPr>
            </w:pPr>
          </w:p>
          <w:p w14:paraId="3ADF859E"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mērķauditorija</w:t>
            </w:r>
          </w:p>
          <w:p w14:paraId="2C15D5FE" w14:textId="77777777" w:rsidR="00870A58" w:rsidRPr="009E6E78" w:rsidRDefault="00870A58" w:rsidP="00957AD1">
            <w:pPr>
              <w:spacing w:after="0" w:line="240" w:lineRule="auto"/>
              <w:jc w:val="both"/>
              <w:rPr>
                <w:rFonts w:ascii="Times New Roman" w:hAnsi="Times New Roman"/>
                <w:sz w:val="28"/>
                <w:szCs w:val="28"/>
              </w:rPr>
            </w:pPr>
          </w:p>
          <w:p w14:paraId="5CBF31B6" w14:textId="77777777" w:rsidR="00870A58" w:rsidRPr="009E6E78" w:rsidRDefault="00870A58" w:rsidP="00957AD1">
            <w:pPr>
              <w:spacing w:after="0" w:line="240" w:lineRule="auto"/>
              <w:jc w:val="both"/>
              <w:rPr>
                <w:rFonts w:ascii="Times New Roman" w:hAnsi="Times New Roman"/>
                <w:sz w:val="28"/>
                <w:szCs w:val="28"/>
              </w:rPr>
            </w:pPr>
          </w:p>
          <w:p w14:paraId="2DE2F50D" w14:textId="77777777" w:rsidR="00870A58" w:rsidRDefault="00870A58" w:rsidP="00957AD1">
            <w:pPr>
              <w:spacing w:after="0" w:line="240" w:lineRule="auto"/>
              <w:jc w:val="both"/>
              <w:rPr>
                <w:rFonts w:ascii="Times New Roman" w:hAnsi="Times New Roman"/>
                <w:sz w:val="28"/>
                <w:szCs w:val="28"/>
              </w:rPr>
            </w:pPr>
          </w:p>
          <w:p w14:paraId="76DFB6B5" w14:textId="77777777" w:rsidR="00870A58" w:rsidRPr="009E6E78" w:rsidRDefault="00870A58" w:rsidP="00957AD1">
            <w:pPr>
              <w:spacing w:after="0" w:line="240" w:lineRule="auto"/>
              <w:jc w:val="both"/>
              <w:rPr>
                <w:rFonts w:ascii="Times New Roman" w:hAnsi="Times New Roman"/>
                <w:sz w:val="28"/>
                <w:szCs w:val="28"/>
              </w:rPr>
            </w:pPr>
          </w:p>
          <w:p w14:paraId="7F71266D"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Klausītāju skaits</w:t>
            </w:r>
          </w:p>
          <w:p w14:paraId="32DC1A5C" w14:textId="77777777" w:rsidR="00870A58" w:rsidRPr="009E6E78" w:rsidRDefault="00870A58" w:rsidP="00957AD1">
            <w:pPr>
              <w:spacing w:after="0" w:line="240" w:lineRule="auto"/>
              <w:jc w:val="both"/>
              <w:rPr>
                <w:rFonts w:ascii="Times New Roman" w:hAnsi="Times New Roman"/>
                <w:sz w:val="28"/>
                <w:szCs w:val="28"/>
              </w:rPr>
            </w:pPr>
          </w:p>
          <w:p w14:paraId="40EC1184" w14:textId="77777777" w:rsidR="00870A5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īstenošanas ilgums</w:t>
            </w:r>
          </w:p>
          <w:p w14:paraId="3B68C37B" w14:textId="77777777" w:rsidR="00870A58" w:rsidRDefault="00870A58" w:rsidP="00957AD1">
            <w:pPr>
              <w:spacing w:after="0" w:line="240" w:lineRule="auto"/>
              <w:jc w:val="both"/>
              <w:rPr>
                <w:rFonts w:ascii="Times New Roman" w:hAnsi="Times New Roman"/>
                <w:sz w:val="28"/>
                <w:szCs w:val="28"/>
              </w:rPr>
            </w:pPr>
          </w:p>
          <w:p w14:paraId="3D2006F2"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10B753C6" w14:textId="36E977C8" w:rsidR="00870A58" w:rsidRPr="00100055" w:rsidRDefault="00870A58" w:rsidP="00957AD1">
            <w:pPr>
              <w:spacing w:after="0" w:line="240" w:lineRule="auto"/>
              <w:jc w:val="both"/>
              <w:rPr>
                <w:rFonts w:ascii="Times New Roman" w:hAnsi="Times New Roman"/>
                <w:b/>
                <w:bCs/>
                <w:sz w:val="28"/>
                <w:szCs w:val="28"/>
              </w:rPr>
            </w:pPr>
            <w:r>
              <w:rPr>
                <w:rFonts w:ascii="Times New Roman" w:hAnsi="Times New Roman"/>
                <w:b/>
                <w:bCs/>
                <w:sz w:val="28"/>
                <w:szCs w:val="28"/>
              </w:rPr>
              <w:t>P</w:t>
            </w:r>
            <w:r w:rsidRPr="00F56791">
              <w:rPr>
                <w:rFonts w:ascii="Times New Roman" w:hAnsi="Times New Roman"/>
                <w:b/>
                <w:bCs/>
                <w:sz w:val="28"/>
                <w:szCs w:val="28"/>
              </w:rPr>
              <w:t>iln</w:t>
            </w:r>
            <w:r w:rsidR="009A7CF8">
              <w:rPr>
                <w:rFonts w:ascii="Times New Roman" w:hAnsi="Times New Roman"/>
                <w:b/>
                <w:bCs/>
                <w:sz w:val="28"/>
                <w:szCs w:val="28"/>
              </w:rPr>
              <w:t>veidot</w:t>
            </w:r>
            <w:r w:rsidRPr="00F56791">
              <w:rPr>
                <w:rFonts w:ascii="Times New Roman" w:hAnsi="Times New Roman"/>
                <w:b/>
                <w:bCs/>
                <w:sz w:val="28"/>
                <w:szCs w:val="28"/>
              </w:rPr>
              <w:t xml:space="preserve"> klausītāju zināšanas </w:t>
            </w:r>
            <w:r>
              <w:rPr>
                <w:rFonts w:ascii="Times New Roman" w:hAnsi="Times New Roman"/>
                <w:b/>
                <w:bCs/>
                <w:sz w:val="28"/>
                <w:szCs w:val="28"/>
              </w:rPr>
              <w:t>par Krimināllikuma 150.pantā „</w:t>
            </w:r>
            <w:r w:rsidRPr="00100055">
              <w:rPr>
                <w:rFonts w:ascii="Times New Roman" w:hAnsi="Times New Roman"/>
                <w:b/>
                <w:bCs/>
                <w:sz w:val="28"/>
                <w:szCs w:val="28"/>
              </w:rPr>
              <w:t xml:space="preserve">Sociālā naida un nesaticības izraisīšana” </w:t>
            </w:r>
            <w:r w:rsidRPr="00100055">
              <w:rPr>
                <w:rFonts w:ascii="Times New Roman" w:hAnsi="Times New Roman"/>
                <w:b/>
                <w:sz w:val="28"/>
                <w:szCs w:val="28"/>
              </w:rPr>
              <w:t>ietvert</w:t>
            </w:r>
            <w:r>
              <w:rPr>
                <w:rFonts w:ascii="Times New Roman" w:hAnsi="Times New Roman"/>
                <w:b/>
                <w:sz w:val="28"/>
                <w:szCs w:val="28"/>
              </w:rPr>
              <w:t>ā</w:t>
            </w:r>
            <w:r w:rsidRPr="00100055">
              <w:rPr>
                <w:rFonts w:ascii="Times New Roman" w:hAnsi="Times New Roman"/>
                <w:b/>
                <w:sz w:val="28"/>
                <w:szCs w:val="28"/>
              </w:rPr>
              <w:t xml:space="preserve"> noziedzīg</w:t>
            </w:r>
            <w:r>
              <w:rPr>
                <w:rFonts w:ascii="Times New Roman" w:hAnsi="Times New Roman"/>
                <w:b/>
                <w:sz w:val="28"/>
                <w:szCs w:val="28"/>
              </w:rPr>
              <w:t>ā</w:t>
            </w:r>
            <w:r w:rsidRPr="00100055">
              <w:rPr>
                <w:rFonts w:ascii="Times New Roman" w:hAnsi="Times New Roman"/>
                <w:b/>
                <w:sz w:val="28"/>
                <w:szCs w:val="28"/>
              </w:rPr>
              <w:t xml:space="preserve"> nodarījum</w:t>
            </w:r>
            <w:r>
              <w:rPr>
                <w:rFonts w:ascii="Times New Roman" w:hAnsi="Times New Roman"/>
                <w:b/>
                <w:sz w:val="28"/>
                <w:szCs w:val="28"/>
              </w:rPr>
              <w:t xml:space="preserve">a </w:t>
            </w:r>
            <w:r w:rsidRPr="00F56791">
              <w:rPr>
                <w:rFonts w:ascii="Times New Roman" w:hAnsi="Times New Roman"/>
                <w:b/>
                <w:bCs/>
                <w:sz w:val="28"/>
                <w:szCs w:val="28"/>
              </w:rPr>
              <w:t>izmeklēšan</w:t>
            </w:r>
            <w:r>
              <w:rPr>
                <w:rFonts w:ascii="Times New Roman" w:hAnsi="Times New Roman"/>
                <w:b/>
                <w:bCs/>
                <w:sz w:val="28"/>
                <w:szCs w:val="28"/>
              </w:rPr>
              <w:t>u</w:t>
            </w:r>
          </w:p>
          <w:p w14:paraId="64158EF2" w14:textId="77777777" w:rsidR="00870A58" w:rsidRPr="00837828" w:rsidRDefault="00870A58" w:rsidP="00957AD1">
            <w:pPr>
              <w:spacing w:after="0" w:line="240" w:lineRule="auto"/>
              <w:jc w:val="both"/>
              <w:rPr>
                <w:rFonts w:ascii="Times New Roman" w:hAnsi="Times New Roman"/>
                <w:sz w:val="28"/>
                <w:szCs w:val="28"/>
              </w:rPr>
            </w:pPr>
          </w:p>
          <w:p w14:paraId="2A19C6B6" w14:textId="77777777" w:rsidR="00870A58" w:rsidRPr="009E6E78" w:rsidRDefault="00870A58" w:rsidP="00957AD1">
            <w:pPr>
              <w:spacing w:after="0" w:line="240" w:lineRule="auto"/>
              <w:jc w:val="both"/>
              <w:rPr>
                <w:rFonts w:ascii="Times New Roman" w:hAnsi="Times New Roman"/>
                <w:b/>
                <w:sz w:val="28"/>
                <w:szCs w:val="20"/>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r>
              <w:rPr>
                <w:rFonts w:ascii="Times New Roman" w:hAnsi="Times New Roman"/>
                <w:b/>
                <w:sz w:val="28"/>
                <w:szCs w:val="20"/>
              </w:rPr>
              <w:t>, kurām ir piešķirtas pilnvaras veikt kriminālprocesu</w:t>
            </w:r>
            <w:r w:rsidRPr="009E6E78">
              <w:rPr>
                <w:rFonts w:ascii="Times New Roman" w:hAnsi="Times New Roman"/>
                <w:b/>
                <w:sz w:val="28"/>
                <w:szCs w:val="20"/>
              </w:rPr>
              <w:t xml:space="preserve"> (izmeklētāji)</w:t>
            </w:r>
          </w:p>
          <w:p w14:paraId="39E90411" w14:textId="77777777" w:rsidR="00870A58" w:rsidRDefault="00870A58" w:rsidP="00957AD1">
            <w:pPr>
              <w:keepNext/>
              <w:spacing w:after="0" w:line="240" w:lineRule="auto"/>
              <w:jc w:val="both"/>
              <w:outlineLvl w:val="1"/>
              <w:rPr>
                <w:rFonts w:ascii="Times New Roman" w:hAnsi="Times New Roman"/>
                <w:b/>
                <w:bCs/>
                <w:iCs/>
                <w:sz w:val="28"/>
                <w:szCs w:val="28"/>
              </w:rPr>
            </w:pPr>
          </w:p>
          <w:p w14:paraId="3B4DD2BF" w14:textId="77777777" w:rsidR="00870A58" w:rsidRPr="009E6E78" w:rsidRDefault="00870A58" w:rsidP="00957AD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14:paraId="339AC9AC" w14:textId="77777777" w:rsidR="00870A58" w:rsidRPr="009E6E78" w:rsidRDefault="00870A58" w:rsidP="00957AD1">
            <w:pPr>
              <w:spacing w:after="0" w:line="240" w:lineRule="auto"/>
              <w:jc w:val="both"/>
              <w:rPr>
                <w:rFonts w:ascii="Times New Roman" w:hAnsi="Times New Roman"/>
                <w:b/>
                <w:sz w:val="28"/>
                <w:szCs w:val="20"/>
              </w:rPr>
            </w:pPr>
          </w:p>
          <w:p w14:paraId="54378E9F" w14:textId="77777777" w:rsidR="00870A58" w:rsidRDefault="00870A58" w:rsidP="00957AD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14:paraId="72673A02" w14:textId="77777777" w:rsidR="00870A58" w:rsidRDefault="00870A58" w:rsidP="00957AD1">
            <w:pPr>
              <w:spacing w:after="0" w:line="240" w:lineRule="auto"/>
              <w:jc w:val="both"/>
              <w:rPr>
                <w:rFonts w:ascii="Times New Roman" w:hAnsi="Times New Roman"/>
                <w:b/>
                <w:sz w:val="28"/>
                <w:szCs w:val="20"/>
              </w:rPr>
            </w:pPr>
          </w:p>
          <w:p w14:paraId="7D294D2B" w14:textId="51BB9EA3" w:rsidR="00870A58" w:rsidRPr="009E6E78" w:rsidRDefault="00870A58" w:rsidP="00957AD1">
            <w:pPr>
              <w:spacing w:after="0" w:line="240" w:lineRule="auto"/>
              <w:jc w:val="both"/>
              <w:rPr>
                <w:rFonts w:ascii="Times New Roman" w:hAnsi="Times New Roman"/>
                <w:b/>
                <w:sz w:val="28"/>
                <w:szCs w:val="20"/>
              </w:rPr>
            </w:pPr>
            <w:r>
              <w:rPr>
                <w:rFonts w:ascii="Times New Roman" w:hAnsi="Times New Roman"/>
                <w:b/>
                <w:bCs/>
                <w:iCs/>
                <w:sz w:val="28"/>
                <w:szCs w:val="28"/>
              </w:rPr>
              <w:t xml:space="preserve">Dr.iur. Ēriks Treļs, </w:t>
            </w:r>
            <w:r w:rsidR="00B631EA">
              <w:rPr>
                <w:rFonts w:ascii="Times New Roman" w:hAnsi="Times New Roman"/>
                <w:b/>
                <w:bCs/>
                <w:iCs/>
                <w:sz w:val="28"/>
                <w:szCs w:val="28"/>
              </w:rPr>
              <w:t xml:space="preserve">Valsts policijas koledžas </w:t>
            </w:r>
            <w:r>
              <w:rPr>
                <w:rFonts w:ascii="Times New Roman" w:hAnsi="Times New Roman"/>
                <w:b/>
                <w:bCs/>
                <w:iCs/>
                <w:sz w:val="28"/>
                <w:szCs w:val="28"/>
              </w:rPr>
              <w:t>Policijas tiesību katedras lektors</w:t>
            </w:r>
          </w:p>
        </w:tc>
      </w:tr>
      <w:tr w:rsidR="00870A58" w:rsidRPr="00C2359B" w14:paraId="38AD155F" w14:textId="77777777" w:rsidTr="00624FE1">
        <w:tc>
          <w:tcPr>
            <w:tcW w:w="4568" w:type="dxa"/>
          </w:tcPr>
          <w:p w14:paraId="08CD8379" w14:textId="77777777" w:rsidR="00870A58" w:rsidRPr="009E6E78" w:rsidRDefault="00870A58" w:rsidP="00957AD1">
            <w:pPr>
              <w:spacing w:after="0" w:line="240" w:lineRule="auto"/>
              <w:jc w:val="both"/>
              <w:rPr>
                <w:rFonts w:ascii="Times New Roman" w:hAnsi="Times New Roman"/>
                <w:sz w:val="28"/>
                <w:szCs w:val="28"/>
              </w:rPr>
            </w:pPr>
          </w:p>
          <w:p w14:paraId="4F3979D8"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 xml:space="preserve">Izglītības dokuments, kas apliecina </w:t>
            </w:r>
          </w:p>
          <w:p w14:paraId="6B0438D8"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1C05AD75" w14:textId="77777777" w:rsidR="00870A58" w:rsidRPr="00C2359B" w:rsidRDefault="00870A58" w:rsidP="00957AD1">
            <w:pPr>
              <w:spacing w:after="0" w:line="240" w:lineRule="auto"/>
              <w:jc w:val="both"/>
              <w:rPr>
                <w:rFonts w:ascii="Times New Roman" w:hAnsi="Times New Roman"/>
                <w:b/>
                <w:bCs/>
                <w:sz w:val="28"/>
                <w:szCs w:val="28"/>
              </w:rPr>
            </w:pPr>
          </w:p>
          <w:p w14:paraId="20DC2611" w14:textId="77777777" w:rsidR="00870A58" w:rsidRPr="00C2359B" w:rsidRDefault="00870A58" w:rsidP="00957AD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3B3F27F9" w14:textId="77777777" w:rsidTr="00624FE1">
        <w:tc>
          <w:tcPr>
            <w:tcW w:w="4568" w:type="dxa"/>
          </w:tcPr>
          <w:p w14:paraId="6319A404" w14:textId="77777777" w:rsidR="00870A58" w:rsidRPr="009E6E78" w:rsidRDefault="00870A58" w:rsidP="00957AD1">
            <w:pPr>
              <w:spacing w:after="0" w:line="240" w:lineRule="auto"/>
              <w:jc w:val="both"/>
              <w:rPr>
                <w:rFonts w:ascii="Times New Roman" w:hAnsi="Times New Roman"/>
                <w:sz w:val="28"/>
                <w:szCs w:val="28"/>
              </w:rPr>
            </w:pPr>
          </w:p>
          <w:p w14:paraId="69B62ABB"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14:paraId="0C923CC0" w14:textId="77777777" w:rsidR="00870A58" w:rsidRPr="00C2359B" w:rsidRDefault="00870A58" w:rsidP="00957AD1">
            <w:pPr>
              <w:spacing w:after="0" w:line="240" w:lineRule="auto"/>
              <w:jc w:val="both"/>
              <w:rPr>
                <w:rFonts w:ascii="Times New Roman" w:hAnsi="Times New Roman"/>
                <w:b/>
                <w:bCs/>
                <w:sz w:val="28"/>
                <w:szCs w:val="28"/>
              </w:rPr>
            </w:pPr>
          </w:p>
          <w:p w14:paraId="61314C0B" w14:textId="77777777" w:rsidR="00870A58" w:rsidRPr="00C2359B" w:rsidRDefault="00870A58" w:rsidP="00957AD1">
            <w:pPr>
              <w:spacing w:after="0" w:line="240" w:lineRule="auto"/>
              <w:jc w:val="both"/>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14:paraId="231D7527" w14:textId="77777777" w:rsidTr="00624FE1">
        <w:tc>
          <w:tcPr>
            <w:tcW w:w="4568" w:type="dxa"/>
          </w:tcPr>
          <w:p w14:paraId="00ED5D78" w14:textId="77777777" w:rsidR="00870A58" w:rsidRPr="009E6E78" w:rsidRDefault="00870A58" w:rsidP="00624FE1">
            <w:pPr>
              <w:spacing w:after="0" w:line="240" w:lineRule="auto"/>
              <w:rPr>
                <w:rFonts w:ascii="Times New Roman" w:hAnsi="Times New Roman"/>
                <w:sz w:val="28"/>
                <w:szCs w:val="28"/>
              </w:rPr>
            </w:pPr>
          </w:p>
          <w:p w14:paraId="2D276830"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5BD4B7A1" w14:textId="77777777" w:rsidR="00870A58" w:rsidRPr="00C2359B" w:rsidRDefault="00870A58" w:rsidP="00624FE1">
            <w:pPr>
              <w:spacing w:after="0" w:line="240" w:lineRule="auto"/>
              <w:jc w:val="both"/>
              <w:rPr>
                <w:rFonts w:ascii="Times New Roman" w:hAnsi="Times New Roman"/>
                <w:b/>
                <w:bCs/>
                <w:sz w:val="28"/>
                <w:szCs w:val="28"/>
              </w:rPr>
            </w:pPr>
          </w:p>
          <w:p w14:paraId="0A9577B1"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2015</w:t>
            </w:r>
          </w:p>
        </w:tc>
      </w:tr>
    </w:tbl>
    <w:p w14:paraId="3C242752" w14:textId="77777777" w:rsidR="00870A58" w:rsidRPr="00902421" w:rsidRDefault="00870A58" w:rsidP="00C2359B">
      <w:pPr>
        <w:spacing w:after="0" w:line="240" w:lineRule="auto"/>
        <w:jc w:val="both"/>
        <w:rPr>
          <w:rFonts w:ascii="Times New Roman" w:hAnsi="Times New Roman"/>
          <w:b/>
          <w:color w:val="000000"/>
          <w:sz w:val="28"/>
          <w:szCs w:val="28"/>
        </w:rPr>
      </w:pPr>
    </w:p>
    <w:p w14:paraId="52053993" w14:textId="7A8B383E"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14:paraId="49F99670" w14:textId="070D2088" w:rsidR="00E92DB3" w:rsidRDefault="00E92DB3" w:rsidP="009E6E78">
      <w:pPr>
        <w:shd w:val="clear" w:color="auto" w:fill="FFFFFF"/>
        <w:spacing w:after="0" w:line="240" w:lineRule="auto"/>
        <w:jc w:val="both"/>
        <w:rPr>
          <w:rFonts w:ascii="Times New Roman" w:hAnsi="Times New Roman"/>
          <w:color w:val="000000"/>
          <w:spacing w:val="-4"/>
          <w:w w:val="106"/>
          <w:sz w:val="28"/>
          <w:szCs w:val="28"/>
        </w:rPr>
      </w:pPr>
    </w:p>
    <w:p w14:paraId="1DA5ACB8" w14:textId="77DFC1DE" w:rsidR="00E92DB3" w:rsidRDefault="00E92DB3" w:rsidP="009E6E78">
      <w:pPr>
        <w:shd w:val="clear" w:color="auto" w:fill="FFFFFF"/>
        <w:spacing w:after="0" w:line="240" w:lineRule="auto"/>
        <w:jc w:val="both"/>
        <w:rPr>
          <w:rFonts w:ascii="Times New Roman" w:hAnsi="Times New Roman"/>
          <w:color w:val="000000"/>
          <w:spacing w:val="-4"/>
          <w:w w:val="106"/>
          <w:sz w:val="28"/>
          <w:szCs w:val="28"/>
        </w:rPr>
      </w:pPr>
    </w:p>
    <w:p w14:paraId="5E1D563C" w14:textId="26822DEA" w:rsidR="00E92DB3" w:rsidRDefault="00E92DB3" w:rsidP="009E6E78">
      <w:pPr>
        <w:shd w:val="clear" w:color="auto" w:fill="FFFFFF"/>
        <w:spacing w:after="0" w:line="240" w:lineRule="auto"/>
        <w:jc w:val="both"/>
        <w:rPr>
          <w:rFonts w:ascii="Times New Roman" w:hAnsi="Times New Roman"/>
          <w:color w:val="000000"/>
          <w:spacing w:val="-4"/>
          <w:w w:val="106"/>
          <w:sz w:val="28"/>
          <w:szCs w:val="28"/>
        </w:rPr>
      </w:pPr>
    </w:p>
    <w:p w14:paraId="6B2835FC" w14:textId="00ABE56F" w:rsidR="00E92DB3" w:rsidRDefault="00E92DB3" w:rsidP="009E6E78">
      <w:pPr>
        <w:shd w:val="clear" w:color="auto" w:fill="FFFFFF"/>
        <w:spacing w:after="0" w:line="240" w:lineRule="auto"/>
        <w:jc w:val="both"/>
        <w:rPr>
          <w:rFonts w:ascii="Times New Roman" w:hAnsi="Times New Roman"/>
          <w:color w:val="000000"/>
          <w:spacing w:val="-4"/>
          <w:w w:val="106"/>
          <w:sz w:val="28"/>
          <w:szCs w:val="28"/>
        </w:rPr>
      </w:pPr>
    </w:p>
    <w:p w14:paraId="5D8D818E" w14:textId="77777777" w:rsidR="00E92DB3" w:rsidRDefault="00E92DB3" w:rsidP="009E6E78">
      <w:pPr>
        <w:shd w:val="clear" w:color="auto" w:fill="FFFFFF"/>
        <w:spacing w:after="0" w:line="240" w:lineRule="auto"/>
        <w:jc w:val="both"/>
        <w:rPr>
          <w:rFonts w:ascii="Times New Roman" w:hAnsi="Times New Roman"/>
          <w:color w:val="000000"/>
          <w:spacing w:val="-4"/>
          <w:w w:val="106"/>
          <w:sz w:val="28"/>
          <w:szCs w:val="28"/>
        </w:rPr>
      </w:pPr>
    </w:p>
    <w:p w14:paraId="2D7E8C81" w14:textId="77777777"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14:paraId="6AE0EB01"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425"/>
        <w:gridCol w:w="397"/>
        <w:gridCol w:w="1729"/>
        <w:gridCol w:w="1393"/>
        <w:gridCol w:w="46"/>
      </w:tblGrid>
      <w:tr w:rsidR="00870A58" w14:paraId="2CCABD74" w14:textId="77777777" w:rsidTr="009D237D">
        <w:tc>
          <w:tcPr>
            <w:tcW w:w="534" w:type="dxa"/>
            <w:vMerge w:val="restart"/>
            <w:vAlign w:val="center"/>
          </w:tcPr>
          <w:p w14:paraId="51A483C4"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14:paraId="2F5FE087"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14:paraId="0C356B38" w14:textId="77777777"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14:paraId="785F0474"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14:paraId="703AD06C"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276" w:type="dxa"/>
            <w:gridSpan w:val="3"/>
            <w:vAlign w:val="center"/>
          </w:tcPr>
          <w:p w14:paraId="1B5AA9DC" w14:textId="77777777"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729" w:type="dxa"/>
            <w:vMerge w:val="restart"/>
            <w:vAlign w:val="center"/>
          </w:tcPr>
          <w:p w14:paraId="44C64B2C" w14:textId="40E506F3"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w:t>
            </w:r>
            <w:r w:rsidR="00B631EA">
              <w:rPr>
                <w:rFonts w:ascii="Times New Roman" w:hAnsi="Times New Roman"/>
                <w:sz w:val="21"/>
                <w:szCs w:val="21"/>
              </w:rPr>
              <w:t xml:space="preserve">s </w:t>
            </w:r>
            <w:r>
              <w:rPr>
                <w:rFonts w:ascii="Times New Roman" w:hAnsi="Times New Roman"/>
                <w:sz w:val="21"/>
                <w:szCs w:val="21"/>
              </w:rPr>
              <w:t>metodes</w:t>
            </w:r>
          </w:p>
        </w:tc>
        <w:tc>
          <w:tcPr>
            <w:tcW w:w="1439" w:type="dxa"/>
            <w:gridSpan w:val="2"/>
            <w:vMerge w:val="restart"/>
            <w:vAlign w:val="center"/>
          </w:tcPr>
          <w:p w14:paraId="063EA849"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14:paraId="494A3FB4" w14:textId="77777777" w:rsidTr="009D237D">
        <w:trPr>
          <w:cantSplit/>
          <w:trHeight w:val="818"/>
        </w:trPr>
        <w:tc>
          <w:tcPr>
            <w:tcW w:w="534" w:type="dxa"/>
            <w:vMerge/>
            <w:vAlign w:val="center"/>
          </w:tcPr>
          <w:p w14:paraId="78D2E92C" w14:textId="77777777" w:rsidR="00870A58" w:rsidRDefault="00870A58">
            <w:pPr>
              <w:spacing w:after="0" w:line="240" w:lineRule="auto"/>
              <w:rPr>
                <w:rFonts w:ascii="Times New Roman" w:hAnsi="Times New Roman"/>
                <w:sz w:val="21"/>
                <w:szCs w:val="21"/>
              </w:rPr>
            </w:pPr>
          </w:p>
        </w:tc>
        <w:tc>
          <w:tcPr>
            <w:tcW w:w="850" w:type="dxa"/>
            <w:vMerge/>
            <w:vAlign w:val="center"/>
          </w:tcPr>
          <w:p w14:paraId="4E483B9D" w14:textId="77777777" w:rsidR="00870A58" w:rsidRDefault="00870A58">
            <w:pPr>
              <w:spacing w:after="0" w:line="240" w:lineRule="auto"/>
              <w:rPr>
                <w:rFonts w:ascii="Times New Roman" w:hAnsi="Times New Roman"/>
                <w:sz w:val="21"/>
                <w:szCs w:val="21"/>
              </w:rPr>
            </w:pPr>
          </w:p>
        </w:tc>
        <w:tc>
          <w:tcPr>
            <w:tcW w:w="2297" w:type="dxa"/>
            <w:gridSpan w:val="2"/>
            <w:vMerge/>
            <w:vAlign w:val="center"/>
          </w:tcPr>
          <w:p w14:paraId="4423CEFA" w14:textId="77777777" w:rsidR="00870A58" w:rsidRDefault="00870A58" w:rsidP="00513AAF">
            <w:pPr>
              <w:spacing w:after="0" w:line="240" w:lineRule="auto"/>
              <w:rPr>
                <w:rFonts w:ascii="Times New Roman" w:hAnsi="Times New Roman"/>
                <w:sz w:val="21"/>
                <w:szCs w:val="21"/>
              </w:rPr>
            </w:pPr>
          </w:p>
        </w:tc>
        <w:tc>
          <w:tcPr>
            <w:tcW w:w="1389" w:type="dxa"/>
            <w:vMerge/>
            <w:vAlign w:val="center"/>
          </w:tcPr>
          <w:p w14:paraId="2CC8179A" w14:textId="77777777" w:rsidR="00870A58" w:rsidRDefault="00870A58">
            <w:pPr>
              <w:spacing w:after="0" w:line="240" w:lineRule="auto"/>
              <w:rPr>
                <w:rFonts w:ascii="Times New Roman" w:hAnsi="Times New Roman"/>
                <w:sz w:val="21"/>
                <w:szCs w:val="21"/>
              </w:rPr>
            </w:pPr>
          </w:p>
        </w:tc>
        <w:tc>
          <w:tcPr>
            <w:tcW w:w="454" w:type="dxa"/>
            <w:textDirection w:val="btLr"/>
            <w:vAlign w:val="center"/>
          </w:tcPr>
          <w:p w14:paraId="133E2D10"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425" w:type="dxa"/>
            <w:textDirection w:val="btLr"/>
            <w:vAlign w:val="center"/>
          </w:tcPr>
          <w:p w14:paraId="5353888B"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397" w:type="dxa"/>
            <w:textDirection w:val="btLr"/>
            <w:vAlign w:val="center"/>
          </w:tcPr>
          <w:p w14:paraId="46AA0C25"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729" w:type="dxa"/>
            <w:vMerge/>
            <w:vAlign w:val="center"/>
          </w:tcPr>
          <w:p w14:paraId="04A0C482" w14:textId="77777777" w:rsidR="00870A58" w:rsidRDefault="00870A58">
            <w:pPr>
              <w:spacing w:after="0" w:line="240" w:lineRule="auto"/>
              <w:rPr>
                <w:rFonts w:ascii="Times New Roman" w:hAnsi="Times New Roman"/>
                <w:sz w:val="21"/>
                <w:szCs w:val="21"/>
              </w:rPr>
            </w:pPr>
          </w:p>
        </w:tc>
        <w:tc>
          <w:tcPr>
            <w:tcW w:w="1439" w:type="dxa"/>
            <w:gridSpan w:val="2"/>
            <w:vMerge/>
            <w:vAlign w:val="center"/>
          </w:tcPr>
          <w:p w14:paraId="269F5345" w14:textId="77777777" w:rsidR="00870A58" w:rsidRDefault="00870A58">
            <w:pPr>
              <w:spacing w:after="0" w:line="240" w:lineRule="auto"/>
              <w:rPr>
                <w:rFonts w:ascii="Times New Roman" w:hAnsi="Times New Roman"/>
                <w:sz w:val="21"/>
                <w:szCs w:val="21"/>
              </w:rPr>
            </w:pPr>
          </w:p>
        </w:tc>
      </w:tr>
      <w:tr w:rsidR="00870A58" w14:paraId="5C7F9318" w14:textId="77777777" w:rsidTr="009D237D">
        <w:trPr>
          <w:trHeight w:val="70"/>
        </w:trPr>
        <w:tc>
          <w:tcPr>
            <w:tcW w:w="534" w:type="dxa"/>
            <w:vAlign w:val="center"/>
          </w:tcPr>
          <w:p w14:paraId="407ABABA"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14:paraId="3F5A3F59" w14:textId="77777777" w:rsidR="00870A58" w:rsidRDefault="00870A58">
            <w:pPr>
              <w:spacing w:after="0" w:line="240" w:lineRule="auto"/>
              <w:jc w:val="center"/>
              <w:rPr>
                <w:rFonts w:ascii="Times New Roman" w:hAnsi="Times New Roman"/>
                <w:sz w:val="20"/>
                <w:szCs w:val="20"/>
              </w:rPr>
            </w:pPr>
          </w:p>
        </w:tc>
        <w:tc>
          <w:tcPr>
            <w:tcW w:w="850" w:type="dxa"/>
            <w:vAlign w:val="center"/>
          </w:tcPr>
          <w:p w14:paraId="043D01A4" w14:textId="77777777" w:rsidR="00870A58" w:rsidRPr="00E92DB3" w:rsidRDefault="00870A58">
            <w:pPr>
              <w:spacing w:after="0" w:line="240" w:lineRule="auto"/>
              <w:rPr>
                <w:rFonts w:ascii="Times New Roman" w:hAnsi="Times New Roman"/>
                <w:sz w:val="21"/>
                <w:szCs w:val="21"/>
              </w:rPr>
            </w:pPr>
            <w:r w:rsidRPr="00E92DB3">
              <w:rPr>
                <w:rFonts w:ascii="Times New Roman" w:hAnsi="Times New Roman"/>
                <w:sz w:val="21"/>
                <w:szCs w:val="21"/>
              </w:rPr>
              <w:t>10:00-10-45</w:t>
            </w:r>
          </w:p>
        </w:tc>
        <w:tc>
          <w:tcPr>
            <w:tcW w:w="2297" w:type="dxa"/>
            <w:gridSpan w:val="2"/>
            <w:vAlign w:val="center"/>
          </w:tcPr>
          <w:p w14:paraId="3374AEEB" w14:textId="77777777" w:rsidR="00957AD1" w:rsidRPr="00957AD1" w:rsidRDefault="00957AD1" w:rsidP="00513AAF">
            <w:pPr>
              <w:spacing w:after="0" w:line="240" w:lineRule="auto"/>
              <w:rPr>
                <w:rFonts w:ascii="Times New Roman" w:hAnsi="Times New Roman"/>
                <w:bCs/>
                <w:sz w:val="24"/>
                <w:szCs w:val="24"/>
              </w:rPr>
            </w:pPr>
            <w:r w:rsidRPr="00957AD1">
              <w:rPr>
                <w:rFonts w:ascii="Times New Roman" w:hAnsi="Times New Roman"/>
                <w:bCs/>
                <w:sz w:val="24"/>
                <w:szCs w:val="24"/>
              </w:rPr>
              <w:t>Klausītāju priekšzināšanu pārbaude.</w:t>
            </w:r>
          </w:p>
          <w:p w14:paraId="1E674C02" w14:textId="695D2F18" w:rsidR="00870A58" w:rsidRPr="00957AD1" w:rsidRDefault="00870A58" w:rsidP="00513AAF">
            <w:pPr>
              <w:spacing w:after="0" w:line="240" w:lineRule="auto"/>
              <w:rPr>
                <w:rFonts w:ascii="Times New Roman" w:hAnsi="Times New Roman"/>
                <w:bCs/>
                <w:sz w:val="24"/>
                <w:szCs w:val="24"/>
              </w:rPr>
            </w:pPr>
            <w:r w:rsidRPr="00957AD1">
              <w:rPr>
                <w:rFonts w:ascii="Times New Roman" w:hAnsi="Times New Roman"/>
                <w:bCs/>
                <w:sz w:val="24"/>
                <w:szCs w:val="24"/>
              </w:rPr>
              <w:t>Sociālās grupas jēdziens</w:t>
            </w:r>
          </w:p>
          <w:p w14:paraId="7BDBAC02" w14:textId="77777777" w:rsidR="00870A58" w:rsidRPr="00957AD1" w:rsidRDefault="00870A58" w:rsidP="00513AAF">
            <w:pPr>
              <w:spacing w:after="0" w:line="240" w:lineRule="auto"/>
              <w:jc w:val="center"/>
              <w:rPr>
                <w:rFonts w:ascii="Times New Roman" w:hAnsi="Times New Roman"/>
                <w:sz w:val="24"/>
                <w:szCs w:val="24"/>
              </w:rPr>
            </w:pPr>
          </w:p>
        </w:tc>
        <w:tc>
          <w:tcPr>
            <w:tcW w:w="1389" w:type="dxa"/>
            <w:vAlign w:val="center"/>
          </w:tcPr>
          <w:p w14:paraId="3562CD47" w14:textId="36E4AB19" w:rsidR="00870A58" w:rsidRPr="00957AD1" w:rsidRDefault="007A4E0F">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2A69DCB5"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425" w:type="dxa"/>
            <w:vAlign w:val="center"/>
          </w:tcPr>
          <w:p w14:paraId="3A44E345"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w:t>
            </w:r>
          </w:p>
        </w:tc>
        <w:tc>
          <w:tcPr>
            <w:tcW w:w="397" w:type="dxa"/>
            <w:vAlign w:val="center"/>
          </w:tcPr>
          <w:p w14:paraId="7FCFADE5"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1729" w:type="dxa"/>
            <w:vAlign w:val="center"/>
          </w:tcPr>
          <w:p w14:paraId="5D4F369B" w14:textId="77777777" w:rsidR="00870A58" w:rsidRPr="00957AD1" w:rsidRDefault="00870A58">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9" w:type="dxa"/>
            <w:gridSpan w:val="2"/>
            <w:vAlign w:val="center"/>
          </w:tcPr>
          <w:p w14:paraId="42EEC16F" w14:textId="7D84AFD3" w:rsidR="00870A58" w:rsidRPr="00957AD1" w:rsidRDefault="00870A58">
            <w:pPr>
              <w:spacing w:after="0" w:line="240" w:lineRule="auto"/>
              <w:rPr>
                <w:rFonts w:ascii="Times New Roman" w:hAnsi="Times New Roman"/>
                <w:sz w:val="24"/>
                <w:szCs w:val="24"/>
              </w:rPr>
            </w:pPr>
            <w:r w:rsidRPr="00957AD1">
              <w:rPr>
                <w:rFonts w:ascii="Times New Roman" w:hAnsi="Times New Roman"/>
                <w:sz w:val="24"/>
                <w:szCs w:val="24"/>
              </w:rPr>
              <w:t xml:space="preserve">Ē.Treļs </w:t>
            </w:r>
          </w:p>
        </w:tc>
      </w:tr>
      <w:tr w:rsidR="00870A58" w:rsidRPr="002C4D93" w14:paraId="2F464A3C" w14:textId="77777777" w:rsidTr="009D237D">
        <w:trPr>
          <w:trHeight w:val="70"/>
        </w:trPr>
        <w:tc>
          <w:tcPr>
            <w:tcW w:w="534" w:type="dxa"/>
            <w:vAlign w:val="center"/>
          </w:tcPr>
          <w:p w14:paraId="253ADC68"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14:paraId="5E264FB5" w14:textId="77777777" w:rsidR="00870A58" w:rsidRPr="00E92DB3" w:rsidRDefault="00870A58">
            <w:pPr>
              <w:spacing w:after="0" w:line="240" w:lineRule="auto"/>
              <w:jc w:val="center"/>
              <w:rPr>
                <w:rFonts w:ascii="Times New Roman" w:hAnsi="Times New Roman"/>
                <w:sz w:val="21"/>
                <w:szCs w:val="21"/>
              </w:rPr>
            </w:pPr>
            <w:r w:rsidRPr="00E92DB3">
              <w:rPr>
                <w:rFonts w:ascii="Times New Roman" w:hAnsi="Times New Roman"/>
                <w:sz w:val="21"/>
                <w:szCs w:val="21"/>
              </w:rPr>
              <w:t>10:45-11:30</w:t>
            </w:r>
          </w:p>
        </w:tc>
        <w:tc>
          <w:tcPr>
            <w:tcW w:w="2297" w:type="dxa"/>
            <w:gridSpan w:val="2"/>
            <w:vAlign w:val="center"/>
          </w:tcPr>
          <w:p w14:paraId="7ECCA8FE" w14:textId="665A385F" w:rsidR="00870A58" w:rsidRPr="00957AD1" w:rsidRDefault="00870A58" w:rsidP="00513AAF">
            <w:pPr>
              <w:spacing w:after="0" w:line="240" w:lineRule="auto"/>
              <w:rPr>
                <w:rFonts w:ascii="Times New Roman" w:hAnsi="Times New Roman"/>
                <w:sz w:val="24"/>
                <w:szCs w:val="24"/>
              </w:rPr>
            </w:pPr>
            <w:r w:rsidRPr="00957AD1">
              <w:rPr>
                <w:rFonts w:ascii="Times New Roman" w:hAnsi="Times New Roman"/>
                <w:sz w:val="24"/>
                <w:szCs w:val="24"/>
              </w:rPr>
              <w:t>Pret dažādām sociālām grupām vērstie likumpārkāpumi (naida noziegumi)</w:t>
            </w:r>
          </w:p>
          <w:p w14:paraId="0C7C1B1A" w14:textId="77777777" w:rsidR="00870A58" w:rsidRPr="00957AD1" w:rsidRDefault="00870A58" w:rsidP="00513AAF">
            <w:pPr>
              <w:spacing w:after="0" w:line="240" w:lineRule="auto"/>
              <w:rPr>
                <w:rFonts w:ascii="Times New Roman" w:hAnsi="Times New Roman"/>
                <w:sz w:val="24"/>
                <w:szCs w:val="24"/>
              </w:rPr>
            </w:pPr>
          </w:p>
        </w:tc>
        <w:tc>
          <w:tcPr>
            <w:tcW w:w="1389" w:type="dxa"/>
            <w:vAlign w:val="center"/>
          </w:tcPr>
          <w:p w14:paraId="10286D9E" w14:textId="2E318521" w:rsidR="00870A58" w:rsidRPr="00957AD1" w:rsidRDefault="007A4E0F">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7A021093"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425" w:type="dxa"/>
            <w:vAlign w:val="center"/>
          </w:tcPr>
          <w:p w14:paraId="3C42D0DD"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w:t>
            </w:r>
          </w:p>
        </w:tc>
        <w:tc>
          <w:tcPr>
            <w:tcW w:w="397" w:type="dxa"/>
            <w:vAlign w:val="center"/>
          </w:tcPr>
          <w:p w14:paraId="6A5372B1"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1729" w:type="dxa"/>
            <w:vAlign w:val="center"/>
          </w:tcPr>
          <w:p w14:paraId="1E63EA49" w14:textId="77777777" w:rsidR="00870A58" w:rsidRPr="00957AD1" w:rsidRDefault="00870A58">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9" w:type="dxa"/>
            <w:gridSpan w:val="2"/>
            <w:vAlign w:val="center"/>
          </w:tcPr>
          <w:p w14:paraId="7A1FC144" w14:textId="3CCD1D0D" w:rsidR="00870A58" w:rsidRPr="00957AD1" w:rsidRDefault="00870A58">
            <w:pPr>
              <w:spacing w:after="0" w:line="240" w:lineRule="auto"/>
              <w:rPr>
                <w:rFonts w:ascii="Times New Roman" w:hAnsi="Times New Roman"/>
                <w:sz w:val="24"/>
                <w:szCs w:val="24"/>
              </w:rPr>
            </w:pPr>
            <w:r w:rsidRPr="00957AD1">
              <w:rPr>
                <w:rFonts w:ascii="Times New Roman" w:hAnsi="Times New Roman"/>
                <w:sz w:val="24"/>
                <w:szCs w:val="24"/>
              </w:rPr>
              <w:t xml:space="preserve">Ē.Treļs </w:t>
            </w:r>
          </w:p>
        </w:tc>
      </w:tr>
      <w:tr w:rsidR="00870A58" w14:paraId="30DC61CE" w14:textId="77777777" w:rsidTr="009D237D">
        <w:trPr>
          <w:trHeight w:val="70"/>
        </w:trPr>
        <w:tc>
          <w:tcPr>
            <w:tcW w:w="534" w:type="dxa"/>
            <w:vAlign w:val="center"/>
          </w:tcPr>
          <w:p w14:paraId="369AB571"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14:paraId="682F7B20" w14:textId="77777777" w:rsidR="00870A58" w:rsidRPr="00E92DB3" w:rsidRDefault="00870A58">
            <w:pPr>
              <w:spacing w:after="0" w:line="240" w:lineRule="auto"/>
              <w:jc w:val="center"/>
              <w:rPr>
                <w:rFonts w:ascii="Times New Roman" w:hAnsi="Times New Roman"/>
                <w:sz w:val="21"/>
                <w:szCs w:val="21"/>
              </w:rPr>
            </w:pPr>
            <w:r w:rsidRPr="00E92DB3">
              <w:rPr>
                <w:rFonts w:ascii="Times New Roman" w:hAnsi="Times New Roman"/>
                <w:sz w:val="21"/>
                <w:szCs w:val="21"/>
              </w:rPr>
              <w:t>11:30-12:15</w:t>
            </w:r>
          </w:p>
        </w:tc>
        <w:tc>
          <w:tcPr>
            <w:tcW w:w="2297" w:type="dxa"/>
            <w:gridSpan w:val="2"/>
            <w:vAlign w:val="center"/>
          </w:tcPr>
          <w:p w14:paraId="00937AFB" w14:textId="7227F0FF" w:rsidR="00870A58" w:rsidRPr="00957AD1" w:rsidRDefault="00870A58" w:rsidP="00513AAF">
            <w:pPr>
              <w:spacing w:after="0" w:line="240" w:lineRule="auto"/>
              <w:rPr>
                <w:rFonts w:ascii="Times New Roman" w:hAnsi="Times New Roman"/>
                <w:bCs/>
                <w:sz w:val="24"/>
                <w:szCs w:val="24"/>
              </w:rPr>
            </w:pPr>
            <w:r w:rsidRPr="00957AD1">
              <w:rPr>
                <w:rFonts w:ascii="Times New Roman" w:hAnsi="Times New Roman"/>
                <w:bCs/>
                <w:sz w:val="24"/>
                <w:szCs w:val="24"/>
              </w:rPr>
              <w:t xml:space="preserve">Krimināllikuma 150.pantā „Sociālā naida un nesaticības izraisīšana” </w:t>
            </w:r>
            <w:r w:rsidRPr="00957AD1">
              <w:rPr>
                <w:rFonts w:ascii="Times New Roman" w:hAnsi="Times New Roman"/>
                <w:sz w:val="24"/>
                <w:szCs w:val="24"/>
              </w:rPr>
              <w:t>ietvertā noziedzīgā nodarījuma sastāva analīze</w:t>
            </w:r>
          </w:p>
          <w:p w14:paraId="34E1A86E" w14:textId="77777777" w:rsidR="00870A58" w:rsidRPr="00957AD1" w:rsidRDefault="00870A58" w:rsidP="00513AAF">
            <w:pPr>
              <w:spacing w:after="0" w:line="240" w:lineRule="auto"/>
              <w:rPr>
                <w:rFonts w:ascii="Times New Roman" w:hAnsi="Times New Roman"/>
                <w:sz w:val="24"/>
                <w:szCs w:val="24"/>
              </w:rPr>
            </w:pPr>
          </w:p>
        </w:tc>
        <w:tc>
          <w:tcPr>
            <w:tcW w:w="1389" w:type="dxa"/>
            <w:vAlign w:val="center"/>
          </w:tcPr>
          <w:p w14:paraId="5007551C" w14:textId="01555C5A" w:rsidR="00870A58" w:rsidRPr="00957AD1" w:rsidRDefault="007A4E0F">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4458EDA6"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425" w:type="dxa"/>
            <w:vAlign w:val="center"/>
          </w:tcPr>
          <w:p w14:paraId="22A1CCA1"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w:t>
            </w:r>
          </w:p>
        </w:tc>
        <w:tc>
          <w:tcPr>
            <w:tcW w:w="397" w:type="dxa"/>
            <w:vAlign w:val="center"/>
          </w:tcPr>
          <w:p w14:paraId="3433EF5E"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1729" w:type="dxa"/>
            <w:vAlign w:val="center"/>
          </w:tcPr>
          <w:p w14:paraId="4772A970" w14:textId="77777777" w:rsidR="00870A58" w:rsidRPr="00957AD1" w:rsidRDefault="00870A58">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9" w:type="dxa"/>
            <w:gridSpan w:val="2"/>
            <w:vAlign w:val="center"/>
          </w:tcPr>
          <w:p w14:paraId="14DB01AF" w14:textId="42C4A9F5" w:rsidR="00870A58" w:rsidRPr="00957AD1" w:rsidRDefault="00870A58">
            <w:pPr>
              <w:spacing w:after="0" w:line="240" w:lineRule="auto"/>
              <w:rPr>
                <w:rFonts w:ascii="Times New Roman" w:hAnsi="Times New Roman"/>
                <w:sz w:val="24"/>
                <w:szCs w:val="24"/>
              </w:rPr>
            </w:pPr>
            <w:r w:rsidRPr="00957AD1">
              <w:rPr>
                <w:rFonts w:ascii="Times New Roman" w:hAnsi="Times New Roman"/>
                <w:sz w:val="24"/>
                <w:szCs w:val="24"/>
              </w:rPr>
              <w:t xml:space="preserve">Ē.Treļs </w:t>
            </w:r>
          </w:p>
        </w:tc>
      </w:tr>
      <w:tr w:rsidR="00870A58" w:rsidRPr="002C4D93" w14:paraId="4D969FCE" w14:textId="77777777" w:rsidTr="009D237D">
        <w:trPr>
          <w:trHeight w:val="70"/>
        </w:trPr>
        <w:tc>
          <w:tcPr>
            <w:tcW w:w="534" w:type="dxa"/>
            <w:vAlign w:val="center"/>
          </w:tcPr>
          <w:p w14:paraId="11A0DD67"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14:paraId="635A696B" w14:textId="77777777" w:rsidR="00870A58" w:rsidRPr="00E92DB3" w:rsidRDefault="00870A58">
            <w:pPr>
              <w:spacing w:after="0" w:line="240" w:lineRule="auto"/>
              <w:jc w:val="center"/>
              <w:rPr>
                <w:rFonts w:ascii="Times New Roman" w:hAnsi="Times New Roman"/>
                <w:sz w:val="21"/>
                <w:szCs w:val="21"/>
              </w:rPr>
            </w:pPr>
            <w:r w:rsidRPr="00E92DB3">
              <w:rPr>
                <w:rFonts w:ascii="Times New Roman" w:hAnsi="Times New Roman"/>
                <w:sz w:val="21"/>
                <w:szCs w:val="21"/>
              </w:rPr>
              <w:t>12:45-13:30</w:t>
            </w:r>
          </w:p>
        </w:tc>
        <w:tc>
          <w:tcPr>
            <w:tcW w:w="2297" w:type="dxa"/>
            <w:gridSpan w:val="2"/>
            <w:vAlign w:val="center"/>
          </w:tcPr>
          <w:p w14:paraId="1E8B2622" w14:textId="0DB8FDDD" w:rsidR="00870A58" w:rsidRPr="00957AD1" w:rsidRDefault="00870A58">
            <w:pPr>
              <w:spacing w:after="0" w:line="240" w:lineRule="auto"/>
              <w:rPr>
                <w:rFonts w:ascii="Times New Roman" w:hAnsi="Times New Roman"/>
                <w:bCs/>
                <w:sz w:val="24"/>
                <w:szCs w:val="24"/>
              </w:rPr>
            </w:pPr>
            <w:r w:rsidRPr="00957AD1">
              <w:rPr>
                <w:rFonts w:ascii="Times New Roman" w:hAnsi="Times New Roman"/>
                <w:bCs/>
                <w:sz w:val="24"/>
                <w:szCs w:val="24"/>
              </w:rPr>
              <w:t>Sociālā naida un nesaticības izraisīšanas kritēriju noteikšana</w:t>
            </w:r>
          </w:p>
          <w:p w14:paraId="5B42AE48" w14:textId="77777777" w:rsidR="00870A58" w:rsidRPr="00957AD1" w:rsidRDefault="00870A58">
            <w:pPr>
              <w:spacing w:after="0" w:line="240" w:lineRule="auto"/>
              <w:rPr>
                <w:rFonts w:ascii="Times New Roman" w:hAnsi="Times New Roman"/>
                <w:sz w:val="24"/>
                <w:szCs w:val="24"/>
              </w:rPr>
            </w:pPr>
          </w:p>
        </w:tc>
        <w:tc>
          <w:tcPr>
            <w:tcW w:w="1389" w:type="dxa"/>
            <w:vAlign w:val="center"/>
          </w:tcPr>
          <w:p w14:paraId="2824E862" w14:textId="0CEFCEC5" w:rsidR="00870A58" w:rsidRPr="00957AD1" w:rsidRDefault="007A4E0F">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2AF3C47B"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425" w:type="dxa"/>
            <w:vAlign w:val="center"/>
          </w:tcPr>
          <w:p w14:paraId="64C56418"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w:t>
            </w:r>
          </w:p>
        </w:tc>
        <w:tc>
          <w:tcPr>
            <w:tcW w:w="397" w:type="dxa"/>
            <w:vAlign w:val="center"/>
          </w:tcPr>
          <w:p w14:paraId="039DDC84" w14:textId="77777777" w:rsidR="00870A58" w:rsidRPr="00957AD1" w:rsidRDefault="00870A58">
            <w:pPr>
              <w:spacing w:after="0" w:line="240" w:lineRule="auto"/>
              <w:jc w:val="center"/>
              <w:rPr>
                <w:rFonts w:ascii="Times New Roman" w:hAnsi="Times New Roman"/>
                <w:sz w:val="24"/>
                <w:szCs w:val="24"/>
              </w:rPr>
            </w:pPr>
            <w:r w:rsidRPr="00957AD1">
              <w:rPr>
                <w:rFonts w:ascii="Times New Roman" w:hAnsi="Times New Roman"/>
                <w:sz w:val="24"/>
                <w:szCs w:val="24"/>
              </w:rPr>
              <w:t>1</w:t>
            </w:r>
          </w:p>
        </w:tc>
        <w:tc>
          <w:tcPr>
            <w:tcW w:w="1729" w:type="dxa"/>
            <w:vAlign w:val="center"/>
          </w:tcPr>
          <w:p w14:paraId="5A2167BA" w14:textId="77777777" w:rsidR="00870A58" w:rsidRPr="00957AD1" w:rsidRDefault="00870A58">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9" w:type="dxa"/>
            <w:gridSpan w:val="2"/>
            <w:vAlign w:val="center"/>
          </w:tcPr>
          <w:p w14:paraId="4E95381D" w14:textId="66DC19FB" w:rsidR="00870A58" w:rsidRPr="00957AD1" w:rsidRDefault="00870A58">
            <w:pPr>
              <w:spacing w:after="0" w:line="240" w:lineRule="auto"/>
              <w:rPr>
                <w:rFonts w:ascii="Times New Roman" w:hAnsi="Times New Roman"/>
                <w:sz w:val="24"/>
                <w:szCs w:val="24"/>
              </w:rPr>
            </w:pPr>
            <w:r w:rsidRPr="00957AD1">
              <w:rPr>
                <w:rFonts w:ascii="Times New Roman" w:hAnsi="Times New Roman"/>
                <w:sz w:val="24"/>
                <w:szCs w:val="24"/>
              </w:rPr>
              <w:t xml:space="preserve">Ē.Treļs </w:t>
            </w:r>
          </w:p>
        </w:tc>
      </w:tr>
      <w:tr w:rsidR="00870A58" w:rsidRPr="002C4D93" w14:paraId="36BCEC5F" w14:textId="77777777" w:rsidTr="009D237D">
        <w:trPr>
          <w:trHeight w:val="70"/>
        </w:trPr>
        <w:tc>
          <w:tcPr>
            <w:tcW w:w="534" w:type="dxa"/>
            <w:vAlign w:val="center"/>
          </w:tcPr>
          <w:p w14:paraId="267D7190"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vAlign w:val="center"/>
          </w:tcPr>
          <w:p w14:paraId="357A5EFB" w14:textId="172EA765" w:rsidR="00870A58" w:rsidRPr="00E92DB3" w:rsidRDefault="00870A58" w:rsidP="009D237D">
            <w:pPr>
              <w:spacing w:after="0" w:line="240" w:lineRule="auto"/>
              <w:jc w:val="center"/>
              <w:rPr>
                <w:rFonts w:ascii="Times New Roman" w:hAnsi="Times New Roman"/>
                <w:sz w:val="21"/>
                <w:szCs w:val="21"/>
              </w:rPr>
            </w:pPr>
            <w:r w:rsidRPr="00E92DB3">
              <w:rPr>
                <w:rFonts w:ascii="Times New Roman" w:hAnsi="Times New Roman"/>
                <w:sz w:val="21"/>
                <w:szCs w:val="21"/>
              </w:rPr>
              <w:t>13:30-</w:t>
            </w:r>
            <w:r w:rsidR="009D237D" w:rsidRPr="00E92DB3">
              <w:rPr>
                <w:rFonts w:ascii="Times New Roman" w:hAnsi="Times New Roman"/>
                <w:sz w:val="21"/>
                <w:szCs w:val="21"/>
              </w:rPr>
              <w:t>16.30</w:t>
            </w:r>
          </w:p>
        </w:tc>
        <w:tc>
          <w:tcPr>
            <w:tcW w:w="2297" w:type="dxa"/>
            <w:gridSpan w:val="2"/>
            <w:vAlign w:val="center"/>
          </w:tcPr>
          <w:p w14:paraId="329A8978" w14:textId="43A5F50E" w:rsidR="00870A58" w:rsidRPr="00957AD1" w:rsidRDefault="009D237D">
            <w:pPr>
              <w:spacing w:after="0" w:line="240" w:lineRule="auto"/>
              <w:rPr>
                <w:rFonts w:ascii="Times New Roman" w:hAnsi="Times New Roman"/>
                <w:sz w:val="24"/>
                <w:szCs w:val="24"/>
              </w:rPr>
            </w:pPr>
            <w:r>
              <w:rPr>
                <w:rFonts w:ascii="Times New Roman" w:hAnsi="Times New Roman"/>
                <w:sz w:val="24"/>
                <w:szCs w:val="24"/>
              </w:rPr>
              <w:t>Latvijas  un c</w:t>
            </w:r>
            <w:r w:rsidR="009A7CF8">
              <w:rPr>
                <w:rFonts w:ascii="Times New Roman" w:hAnsi="Times New Roman"/>
                <w:sz w:val="24"/>
                <w:szCs w:val="24"/>
              </w:rPr>
              <w:t>itu valstu „labā prakse” sociālā naida mazināšanai</w:t>
            </w:r>
            <w:r>
              <w:rPr>
                <w:rFonts w:ascii="Times New Roman" w:hAnsi="Times New Roman"/>
                <w:sz w:val="24"/>
                <w:szCs w:val="24"/>
              </w:rPr>
              <w:t>, iespējam</w:t>
            </w:r>
            <w:r w:rsidR="000A3C87">
              <w:rPr>
                <w:rFonts w:ascii="Times New Roman" w:hAnsi="Times New Roman"/>
                <w:sz w:val="24"/>
                <w:szCs w:val="24"/>
              </w:rPr>
              <w:t>ie</w:t>
            </w:r>
            <w:r>
              <w:rPr>
                <w:rFonts w:ascii="Times New Roman" w:hAnsi="Times New Roman"/>
                <w:sz w:val="24"/>
                <w:szCs w:val="24"/>
              </w:rPr>
              <w:t xml:space="preserve"> risinājum</w:t>
            </w:r>
            <w:r w:rsidR="000A3C87">
              <w:rPr>
                <w:rFonts w:ascii="Times New Roman" w:hAnsi="Times New Roman"/>
                <w:sz w:val="24"/>
                <w:szCs w:val="24"/>
              </w:rPr>
              <w:t>i</w:t>
            </w:r>
          </w:p>
          <w:p w14:paraId="6D98829A" w14:textId="77777777" w:rsidR="00870A58" w:rsidRPr="00957AD1" w:rsidRDefault="00870A58">
            <w:pPr>
              <w:spacing w:after="0" w:line="240" w:lineRule="auto"/>
              <w:jc w:val="both"/>
              <w:rPr>
                <w:rFonts w:ascii="Times New Roman" w:hAnsi="Times New Roman"/>
                <w:sz w:val="24"/>
                <w:szCs w:val="24"/>
              </w:rPr>
            </w:pPr>
          </w:p>
        </w:tc>
        <w:tc>
          <w:tcPr>
            <w:tcW w:w="1389" w:type="dxa"/>
            <w:vAlign w:val="center"/>
          </w:tcPr>
          <w:p w14:paraId="0ED74F20" w14:textId="4A126D15" w:rsidR="00870A58" w:rsidRPr="00957AD1" w:rsidRDefault="007A4E0F">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750337CB" w14:textId="73D89C5D" w:rsidR="00870A58" w:rsidRPr="00957AD1" w:rsidRDefault="009D237D">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vAlign w:val="center"/>
          </w:tcPr>
          <w:p w14:paraId="1780574B" w14:textId="57F39159" w:rsidR="00870A58" w:rsidRPr="00957AD1" w:rsidRDefault="009D237D">
            <w:pPr>
              <w:spacing w:after="0" w:line="240" w:lineRule="auto"/>
              <w:jc w:val="center"/>
              <w:rPr>
                <w:rFonts w:ascii="Times New Roman" w:hAnsi="Times New Roman"/>
                <w:sz w:val="24"/>
                <w:szCs w:val="24"/>
              </w:rPr>
            </w:pPr>
            <w:r>
              <w:rPr>
                <w:rFonts w:ascii="Times New Roman" w:hAnsi="Times New Roman"/>
                <w:sz w:val="24"/>
                <w:szCs w:val="24"/>
              </w:rPr>
              <w:t>2</w:t>
            </w:r>
          </w:p>
        </w:tc>
        <w:tc>
          <w:tcPr>
            <w:tcW w:w="397" w:type="dxa"/>
            <w:vAlign w:val="center"/>
          </w:tcPr>
          <w:p w14:paraId="31A18521" w14:textId="361BDD06" w:rsidR="00870A58" w:rsidRPr="00957AD1" w:rsidRDefault="009D237D">
            <w:pPr>
              <w:spacing w:after="0" w:line="240" w:lineRule="auto"/>
              <w:jc w:val="center"/>
              <w:rPr>
                <w:rFonts w:ascii="Times New Roman" w:hAnsi="Times New Roman"/>
                <w:sz w:val="24"/>
                <w:szCs w:val="24"/>
              </w:rPr>
            </w:pPr>
            <w:r>
              <w:rPr>
                <w:rFonts w:ascii="Times New Roman" w:hAnsi="Times New Roman"/>
                <w:sz w:val="24"/>
                <w:szCs w:val="24"/>
              </w:rPr>
              <w:t>4</w:t>
            </w:r>
          </w:p>
        </w:tc>
        <w:tc>
          <w:tcPr>
            <w:tcW w:w="1729" w:type="dxa"/>
            <w:vAlign w:val="center"/>
          </w:tcPr>
          <w:p w14:paraId="1C7D1543" w14:textId="65FAF2EA" w:rsidR="00870A58" w:rsidRPr="00957AD1" w:rsidRDefault="009D237D">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 praktisks uzdevums un tests</w:t>
            </w:r>
          </w:p>
        </w:tc>
        <w:tc>
          <w:tcPr>
            <w:tcW w:w="1439" w:type="dxa"/>
            <w:gridSpan w:val="2"/>
            <w:vAlign w:val="center"/>
          </w:tcPr>
          <w:p w14:paraId="05A56FC1" w14:textId="3FEF9C4A" w:rsidR="00870A58" w:rsidRPr="00957AD1" w:rsidRDefault="00870A58">
            <w:pPr>
              <w:spacing w:after="0" w:line="240" w:lineRule="auto"/>
              <w:rPr>
                <w:rFonts w:ascii="Times New Roman" w:hAnsi="Times New Roman"/>
                <w:sz w:val="24"/>
                <w:szCs w:val="24"/>
              </w:rPr>
            </w:pPr>
            <w:r w:rsidRPr="00957AD1">
              <w:rPr>
                <w:rFonts w:ascii="Times New Roman" w:hAnsi="Times New Roman"/>
                <w:sz w:val="24"/>
                <w:szCs w:val="24"/>
              </w:rPr>
              <w:t xml:space="preserve">Ē.Treļs </w:t>
            </w:r>
          </w:p>
        </w:tc>
      </w:tr>
      <w:tr w:rsidR="00870A58" w14:paraId="41750A7A" w14:textId="77777777" w:rsidTr="009D237D">
        <w:tc>
          <w:tcPr>
            <w:tcW w:w="5070" w:type="dxa"/>
            <w:gridSpan w:val="5"/>
            <w:vAlign w:val="center"/>
          </w:tcPr>
          <w:p w14:paraId="782A126C" w14:textId="77777777"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14:paraId="0111BA0A"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425" w:type="dxa"/>
            <w:vAlign w:val="center"/>
          </w:tcPr>
          <w:p w14:paraId="201ACE67"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7" w:type="dxa"/>
            <w:vAlign w:val="center"/>
          </w:tcPr>
          <w:p w14:paraId="3F6D04CF"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3168" w:type="dxa"/>
            <w:gridSpan w:val="3"/>
            <w:vAlign w:val="center"/>
          </w:tcPr>
          <w:p w14:paraId="545E51CD" w14:textId="77777777" w:rsidR="00870A58" w:rsidRDefault="00870A58">
            <w:pPr>
              <w:spacing w:after="0" w:line="240" w:lineRule="auto"/>
              <w:jc w:val="center"/>
              <w:rPr>
                <w:rFonts w:ascii="Times New Roman" w:hAnsi="Times New Roman"/>
                <w:b/>
                <w:sz w:val="20"/>
                <w:szCs w:val="20"/>
              </w:rPr>
            </w:pPr>
          </w:p>
        </w:tc>
      </w:tr>
      <w:tr w:rsidR="00870A58" w14:paraId="216F04B0" w14:textId="77777777" w:rsidTr="009D2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14:paraId="421FBE77" w14:textId="77777777" w:rsidR="00870A58" w:rsidRDefault="00870A58" w:rsidP="004C6DB9">
            <w:pPr>
              <w:spacing w:after="0" w:line="240" w:lineRule="auto"/>
              <w:rPr>
                <w:rFonts w:ascii="Times New Roman" w:hAnsi="Times New Roman"/>
                <w:sz w:val="28"/>
                <w:szCs w:val="28"/>
              </w:rPr>
            </w:pPr>
          </w:p>
          <w:p w14:paraId="112F48FE" w14:textId="77777777"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14:paraId="5E100320" w14:textId="77777777" w:rsidR="00870A58" w:rsidRDefault="00870A58" w:rsidP="00624FE1">
            <w:pPr>
              <w:pStyle w:val="BodyText"/>
              <w:spacing w:line="360" w:lineRule="auto"/>
              <w:rPr>
                <w:bCs/>
                <w:sz w:val="21"/>
                <w:szCs w:val="21"/>
              </w:rPr>
            </w:pPr>
          </w:p>
        </w:tc>
        <w:tc>
          <w:tcPr>
            <w:tcW w:w="6051" w:type="dxa"/>
            <w:gridSpan w:val="7"/>
          </w:tcPr>
          <w:p w14:paraId="2754CE13" w14:textId="77777777" w:rsidR="00870A58"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14:paraId="70EC959C" w14:textId="1E587300" w:rsidR="00870A58" w:rsidRPr="00957AD1" w:rsidRDefault="00B631EA" w:rsidP="004C6DB9">
            <w:pPr>
              <w:numPr>
                <w:ilvl w:val="0"/>
                <w:numId w:val="4"/>
              </w:numPr>
              <w:tabs>
                <w:tab w:val="num" w:pos="515"/>
              </w:tabs>
              <w:spacing w:before="100" w:beforeAutospacing="1" w:after="100" w:afterAutospacing="1" w:line="240" w:lineRule="auto"/>
              <w:ind w:left="515"/>
              <w:contextualSpacing/>
              <w:rPr>
                <w:rFonts w:ascii="Times New Roman" w:hAnsi="Times New Roman"/>
                <w:sz w:val="28"/>
                <w:szCs w:val="28"/>
                <w:lang w:eastAsia="ru-RU"/>
              </w:rPr>
            </w:pPr>
            <w:r w:rsidRPr="00957AD1">
              <w:rPr>
                <w:rFonts w:ascii="Times New Roman" w:hAnsi="Times New Roman"/>
                <w:sz w:val="28"/>
                <w:szCs w:val="28"/>
              </w:rPr>
              <w:t>Cilvēktiesību</w:t>
            </w:r>
            <w:r w:rsidR="00870A58" w:rsidRPr="00957AD1">
              <w:rPr>
                <w:rFonts w:ascii="Times New Roman" w:hAnsi="Times New Roman"/>
                <w:sz w:val="28"/>
                <w:szCs w:val="28"/>
              </w:rPr>
              <w:t xml:space="preserve"> un pamatbrīvību aizsardzības konvencija</w:t>
            </w:r>
            <w:r w:rsidR="00870A58" w:rsidRPr="00957AD1">
              <w:rPr>
                <w:rFonts w:ascii="Times New Roman" w:hAnsi="Times New Roman"/>
                <w:sz w:val="28"/>
                <w:szCs w:val="28"/>
                <w:lang w:eastAsia="ru-RU"/>
              </w:rPr>
              <w:t xml:space="preserve"> </w:t>
            </w:r>
          </w:p>
          <w:p w14:paraId="3F348193" w14:textId="5FDB1DBB" w:rsidR="00870A58" w:rsidRPr="00957AD1" w:rsidRDefault="00870A58" w:rsidP="004C6DB9">
            <w:pPr>
              <w:numPr>
                <w:ilvl w:val="0"/>
                <w:numId w:val="4"/>
              </w:numPr>
              <w:tabs>
                <w:tab w:val="num" w:pos="515"/>
              </w:tabs>
              <w:spacing w:before="100" w:beforeAutospacing="1" w:after="100" w:afterAutospacing="1" w:line="240" w:lineRule="auto"/>
              <w:ind w:left="515"/>
              <w:contextualSpacing/>
              <w:rPr>
                <w:rFonts w:ascii="Times New Roman" w:hAnsi="Times New Roman"/>
                <w:sz w:val="28"/>
                <w:szCs w:val="28"/>
                <w:lang w:eastAsia="ru-RU"/>
              </w:rPr>
            </w:pPr>
            <w:r w:rsidRPr="00957AD1">
              <w:rPr>
                <w:rFonts w:ascii="Times New Roman" w:hAnsi="Times New Roman"/>
                <w:sz w:val="28"/>
                <w:szCs w:val="28"/>
                <w:lang w:eastAsia="ru-RU"/>
              </w:rPr>
              <w:t>Krimināllikums</w:t>
            </w:r>
          </w:p>
          <w:p w14:paraId="5C5BC0A3" w14:textId="74107A8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Kriminālprocesa likums</w:t>
            </w:r>
          </w:p>
          <w:p w14:paraId="46FA1E0F" w14:textId="373986F4"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Likums „Par policiju”</w:t>
            </w:r>
          </w:p>
          <w:p w14:paraId="045FEE0F" w14:textId="34FB067F"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 xml:space="preserve">Eiropas Cilvēktiesību tiesas spriedums lietā: </w:t>
            </w:r>
            <w:r w:rsidRPr="00957AD1">
              <w:rPr>
                <w:rStyle w:val="st"/>
                <w:sz w:val="28"/>
                <w:szCs w:val="28"/>
                <w:lang w:val="lv-LV"/>
              </w:rPr>
              <w:t>11798/85</w:t>
            </w:r>
            <w:r w:rsidRPr="00957AD1">
              <w:rPr>
                <w:sz w:val="28"/>
                <w:szCs w:val="28"/>
                <w:lang w:val="lv-LV"/>
              </w:rPr>
              <w:t xml:space="preserve"> Castells v. Spain</w:t>
            </w:r>
          </w:p>
          <w:p w14:paraId="6F3C694C"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 xml:space="preserve">Krastiņš U. Krimināltiesību teorijas un prakses </w:t>
            </w:r>
            <w:r w:rsidRPr="00957AD1">
              <w:rPr>
                <w:sz w:val="28"/>
                <w:szCs w:val="28"/>
                <w:lang w:val="lv-LV"/>
              </w:rPr>
              <w:lastRenderedPageBreak/>
              <w:t>problēmas. Jurista Vārds, 2003. 30. septembris, Nr. 35.</w:t>
            </w:r>
            <w:r w:rsidRPr="00957AD1">
              <w:rPr>
                <w:i/>
                <w:sz w:val="28"/>
                <w:szCs w:val="28"/>
                <w:lang w:val="lv-LV"/>
              </w:rPr>
              <w:t xml:space="preserve"> </w:t>
            </w:r>
          </w:p>
          <w:p w14:paraId="7BA07D1F" w14:textId="1D351765"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Krastiņš U. Noziedzīgs nodarījums. Rīga: Tiesu nam</w:t>
            </w:r>
            <w:r w:rsidR="007A4E0F">
              <w:rPr>
                <w:sz w:val="28"/>
                <w:szCs w:val="28"/>
                <w:lang w:val="lv-LV"/>
              </w:rPr>
              <w:t>a</w:t>
            </w:r>
            <w:r w:rsidRPr="00957AD1">
              <w:rPr>
                <w:sz w:val="28"/>
                <w:szCs w:val="28"/>
                <w:lang w:val="lv-LV"/>
              </w:rPr>
              <w:t xml:space="preserve"> aģentūra, 2000. </w:t>
            </w:r>
          </w:p>
          <w:p w14:paraId="56ECF97C"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Liholaja V., Hamkova D. Būtiska kaitējuma izpratne: likums, teorija, prakse. Jurista vārds, 2012. 10. janvāris, Nr. 2.</w:t>
            </w:r>
          </w:p>
          <w:p w14:paraId="5C2BE130" w14:textId="18CF4EB1"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Liholaja V. Noziedzīgu nodarījumu kvalifikācija. Rīga: Tiesu nam</w:t>
            </w:r>
            <w:r w:rsidR="00F00C3A">
              <w:rPr>
                <w:sz w:val="28"/>
                <w:szCs w:val="28"/>
                <w:lang w:val="lv-LV"/>
              </w:rPr>
              <w:t>a</w:t>
            </w:r>
            <w:r w:rsidRPr="00957AD1">
              <w:rPr>
                <w:sz w:val="28"/>
                <w:szCs w:val="28"/>
                <w:lang w:val="lv-LV"/>
              </w:rPr>
              <w:t xml:space="preserve"> aģentūra, 2003.</w:t>
            </w:r>
          </w:p>
          <w:p w14:paraId="1A6AD1CC" w14:textId="640A9D56"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Osipova S. Ievads tiesību socioloģijā. Rīga: Tiesu nam</w:t>
            </w:r>
            <w:r w:rsidR="00F00C3A">
              <w:rPr>
                <w:sz w:val="28"/>
                <w:szCs w:val="28"/>
                <w:lang w:val="lv-LV"/>
              </w:rPr>
              <w:t>a</w:t>
            </w:r>
            <w:r w:rsidRPr="00957AD1">
              <w:rPr>
                <w:sz w:val="28"/>
                <w:szCs w:val="28"/>
                <w:lang w:val="lv-LV"/>
              </w:rPr>
              <w:t xml:space="preserve"> aģentūra, 2010.</w:t>
            </w:r>
          </w:p>
          <w:p w14:paraId="0EFF2D0B"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 xml:space="preserve">Treļs Ē. Valsts policijas darbs daudznacionālajā sabiedrībā. </w:t>
            </w:r>
            <w:r w:rsidRPr="00957AD1">
              <w:rPr>
                <w:sz w:val="28"/>
                <w:szCs w:val="28"/>
              </w:rPr>
              <w:t>Rīga: P&amp;K, 2012</w:t>
            </w:r>
            <w:r w:rsidRPr="00957AD1">
              <w:rPr>
                <w:sz w:val="28"/>
                <w:szCs w:val="28"/>
                <w:lang w:val="lv-LV"/>
              </w:rPr>
              <w:t>.</w:t>
            </w:r>
          </w:p>
          <w:p w14:paraId="6E6FBFBB"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lv-LV"/>
              </w:rPr>
              <w:t xml:space="preserve">Hate Crimes in the OSCE Region – Incidents and Responses. Annual Report for 2007. Warsaw: </w:t>
            </w:r>
            <w:r w:rsidRPr="00957AD1">
              <w:rPr>
                <w:sz w:val="28"/>
                <w:szCs w:val="28"/>
                <w:lang w:val="en-US"/>
              </w:rPr>
              <w:t>OSCE</w:t>
            </w:r>
            <w:r w:rsidRPr="00957AD1">
              <w:rPr>
                <w:sz w:val="28"/>
                <w:szCs w:val="28"/>
                <w:lang w:val="lv-LV" w:eastAsia="lv-LV"/>
              </w:rPr>
              <w:t xml:space="preserve">, </w:t>
            </w:r>
            <w:r w:rsidRPr="00957AD1">
              <w:rPr>
                <w:sz w:val="28"/>
                <w:szCs w:val="28"/>
                <w:lang w:val="lv-LV"/>
              </w:rPr>
              <w:t>2008.</w:t>
            </w:r>
          </w:p>
          <w:p w14:paraId="501B66BD"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sz w:val="28"/>
                <w:szCs w:val="28"/>
                <w:lang w:val="en-US"/>
              </w:rPr>
              <w:t xml:space="preserve">Hate Crime Laws: A Practical Guide. Warsaw: </w:t>
            </w:r>
            <w:r w:rsidRPr="00957AD1">
              <w:rPr>
                <w:sz w:val="28"/>
                <w:szCs w:val="28"/>
              </w:rPr>
              <w:t>OSCE</w:t>
            </w:r>
            <w:r w:rsidRPr="00957AD1">
              <w:rPr>
                <w:sz w:val="28"/>
                <w:szCs w:val="28"/>
                <w:lang w:val="en-US"/>
              </w:rPr>
              <w:t>, 2009.</w:t>
            </w:r>
          </w:p>
          <w:p w14:paraId="4641399A" w14:textId="77777777" w:rsidR="00870A58" w:rsidRPr="00957AD1" w:rsidRDefault="00870A58" w:rsidP="004C6DB9">
            <w:pPr>
              <w:pStyle w:val="msonormalcxspmiddle"/>
              <w:numPr>
                <w:ilvl w:val="0"/>
                <w:numId w:val="4"/>
              </w:numPr>
              <w:tabs>
                <w:tab w:val="num" w:pos="515"/>
              </w:tabs>
              <w:ind w:left="515"/>
              <w:contextualSpacing/>
              <w:rPr>
                <w:sz w:val="28"/>
                <w:szCs w:val="28"/>
                <w:lang w:val="lv-LV"/>
              </w:rPr>
            </w:pPr>
            <w:r w:rsidRPr="00957AD1">
              <w:rPr>
                <w:bCs/>
                <w:sz w:val="28"/>
                <w:szCs w:val="28"/>
              </w:rPr>
              <w:t>Уголовный кодекс Российской Федерации</w:t>
            </w:r>
            <w:r w:rsidRPr="00957AD1">
              <w:rPr>
                <w:sz w:val="28"/>
                <w:szCs w:val="28"/>
              </w:rPr>
              <w:t>.</w:t>
            </w:r>
          </w:p>
          <w:p w14:paraId="4F4B93B9" w14:textId="0642DF90" w:rsidR="00870A58" w:rsidRPr="004C6DB9" w:rsidRDefault="00870A58" w:rsidP="004C6DB9">
            <w:pPr>
              <w:pStyle w:val="msonormalcxspmiddle"/>
              <w:numPr>
                <w:ilvl w:val="0"/>
                <w:numId w:val="4"/>
              </w:numPr>
              <w:tabs>
                <w:tab w:val="num" w:pos="515"/>
              </w:tabs>
              <w:ind w:left="515"/>
              <w:contextualSpacing/>
              <w:rPr>
                <w:lang w:val="lv-LV"/>
              </w:rPr>
            </w:pPr>
            <w:r w:rsidRPr="00957AD1">
              <w:rPr>
                <w:sz w:val="28"/>
                <w:szCs w:val="28"/>
              </w:rPr>
              <w:t>Постановление Пленума Верховного Суда Российской Федерации от 28 июня 2011 года, № 11 «О судебной практике по уголовным делам о преступлениях экстремистской направленности»</w:t>
            </w:r>
          </w:p>
        </w:tc>
      </w:tr>
    </w:tbl>
    <w:p w14:paraId="3B139DAB"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bookmarkStart w:id="0" w:name="_GoBack"/>
      <w:bookmarkEnd w:id="0"/>
    </w:p>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6B"/>
    <w:rsid w:val="00050C4C"/>
    <w:rsid w:val="00086C18"/>
    <w:rsid w:val="000A3C87"/>
    <w:rsid w:val="000C3D00"/>
    <w:rsid w:val="000E623F"/>
    <w:rsid w:val="00100055"/>
    <w:rsid w:val="001518CD"/>
    <w:rsid w:val="0015293B"/>
    <w:rsid w:val="001901CD"/>
    <w:rsid w:val="00193BEC"/>
    <w:rsid w:val="001A7D65"/>
    <w:rsid w:val="001C3794"/>
    <w:rsid w:val="002262AD"/>
    <w:rsid w:val="00283D60"/>
    <w:rsid w:val="00292FDD"/>
    <w:rsid w:val="002A5B97"/>
    <w:rsid w:val="002C4D93"/>
    <w:rsid w:val="002D3BA0"/>
    <w:rsid w:val="002D4550"/>
    <w:rsid w:val="002E1FBE"/>
    <w:rsid w:val="002F39D9"/>
    <w:rsid w:val="003037B3"/>
    <w:rsid w:val="00307FB9"/>
    <w:rsid w:val="003472E6"/>
    <w:rsid w:val="00377906"/>
    <w:rsid w:val="003808EA"/>
    <w:rsid w:val="00383BFF"/>
    <w:rsid w:val="003D3972"/>
    <w:rsid w:val="003D513D"/>
    <w:rsid w:val="00401801"/>
    <w:rsid w:val="004460E7"/>
    <w:rsid w:val="00465FC0"/>
    <w:rsid w:val="004966DB"/>
    <w:rsid w:val="004C6DB9"/>
    <w:rsid w:val="004D5339"/>
    <w:rsid w:val="004F32A2"/>
    <w:rsid w:val="00513AAF"/>
    <w:rsid w:val="00553659"/>
    <w:rsid w:val="005849FB"/>
    <w:rsid w:val="005A0FD3"/>
    <w:rsid w:val="005E6455"/>
    <w:rsid w:val="005F24F2"/>
    <w:rsid w:val="005F5294"/>
    <w:rsid w:val="00624FE1"/>
    <w:rsid w:val="00645AA9"/>
    <w:rsid w:val="00653DEB"/>
    <w:rsid w:val="00677AC1"/>
    <w:rsid w:val="006A1C29"/>
    <w:rsid w:val="006A607D"/>
    <w:rsid w:val="006B3C4A"/>
    <w:rsid w:val="006F0F1C"/>
    <w:rsid w:val="006F4D8A"/>
    <w:rsid w:val="00755DE7"/>
    <w:rsid w:val="00762F42"/>
    <w:rsid w:val="007A4E0F"/>
    <w:rsid w:val="007A51F7"/>
    <w:rsid w:val="007A75D9"/>
    <w:rsid w:val="00803EFA"/>
    <w:rsid w:val="008064D6"/>
    <w:rsid w:val="00837828"/>
    <w:rsid w:val="00870A58"/>
    <w:rsid w:val="008E3025"/>
    <w:rsid w:val="008F658C"/>
    <w:rsid w:val="00902421"/>
    <w:rsid w:val="00957AD1"/>
    <w:rsid w:val="00983F21"/>
    <w:rsid w:val="0098419F"/>
    <w:rsid w:val="00992E63"/>
    <w:rsid w:val="00996E6B"/>
    <w:rsid w:val="009A7CF8"/>
    <w:rsid w:val="009C6AEA"/>
    <w:rsid w:val="009C7FB3"/>
    <w:rsid w:val="009D237D"/>
    <w:rsid w:val="009E6E78"/>
    <w:rsid w:val="00A0030C"/>
    <w:rsid w:val="00A55F9B"/>
    <w:rsid w:val="00A7625C"/>
    <w:rsid w:val="00AF6BF8"/>
    <w:rsid w:val="00B16929"/>
    <w:rsid w:val="00B40DCC"/>
    <w:rsid w:val="00B6157A"/>
    <w:rsid w:val="00B631EA"/>
    <w:rsid w:val="00BB403A"/>
    <w:rsid w:val="00BD75AB"/>
    <w:rsid w:val="00C01E24"/>
    <w:rsid w:val="00C17B6C"/>
    <w:rsid w:val="00C2359B"/>
    <w:rsid w:val="00CA3EE4"/>
    <w:rsid w:val="00CE1051"/>
    <w:rsid w:val="00D42B56"/>
    <w:rsid w:val="00D5444B"/>
    <w:rsid w:val="00D60EB7"/>
    <w:rsid w:val="00E51D94"/>
    <w:rsid w:val="00E87731"/>
    <w:rsid w:val="00E92DB3"/>
    <w:rsid w:val="00F00C3A"/>
    <w:rsid w:val="00F2300B"/>
    <w:rsid w:val="00F30760"/>
    <w:rsid w:val="00F5219B"/>
    <w:rsid w:val="00F56791"/>
    <w:rsid w:val="00F637A7"/>
    <w:rsid w:val="00F87B20"/>
    <w:rsid w:val="00F975B3"/>
    <w:rsid w:val="00FC55E4"/>
    <w:rsid w:val="00FC6138"/>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39E2F3F"/>
  <w15:docId w15:val="{7BF9344E-9B3F-4744-9B4C-9820702B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CommentReference">
    <w:name w:val="annotation reference"/>
    <w:basedOn w:val="DefaultParagraphFont"/>
    <w:uiPriority w:val="99"/>
    <w:semiHidden/>
    <w:unhideWhenUsed/>
    <w:rsid w:val="007A4E0F"/>
    <w:rPr>
      <w:sz w:val="16"/>
      <w:szCs w:val="16"/>
    </w:rPr>
  </w:style>
  <w:style w:type="paragraph" w:styleId="CommentText">
    <w:name w:val="annotation text"/>
    <w:basedOn w:val="Normal"/>
    <w:link w:val="CommentTextChar"/>
    <w:uiPriority w:val="99"/>
    <w:semiHidden/>
    <w:unhideWhenUsed/>
    <w:rsid w:val="007A4E0F"/>
    <w:pPr>
      <w:spacing w:line="240" w:lineRule="auto"/>
    </w:pPr>
    <w:rPr>
      <w:sz w:val="20"/>
      <w:szCs w:val="20"/>
    </w:rPr>
  </w:style>
  <w:style w:type="character" w:customStyle="1" w:styleId="CommentTextChar">
    <w:name w:val="Comment Text Char"/>
    <w:basedOn w:val="DefaultParagraphFont"/>
    <w:link w:val="CommentText"/>
    <w:uiPriority w:val="99"/>
    <w:semiHidden/>
    <w:rsid w:val="007A4E0F"/>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7A4E0F"/>
    <w:rPr>
      <w:b/>
      <w:bCs/>
    </w:rPr>
  </w:style>
  <w:style w:type="character" w:customStyle="1" w:styleId="CommentSubjectChar">
    <w:name w:val="Comment Subject Char"/>
    <w:basedOn w:val="CommentTextChar"/>
    <w:link w:val="CommentSubject"/>
    <w:uiPriority w:val="99"/>
    <w:semiHidden/>
    <w:rsid w:val="007A4E0F"/>
    <w:rPr>
      <w:b/>
      <w:bCs/>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1926</Words>
  <Characters>1098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Hercmane</dc:creator>
  <cp:lastModifiedBy>Amanda Čerpinska</cp:lastModifiedBy>
  <cp:revision>3</cp:revision>
  <cp:lastPrinted>2015-10-14T07:44:00Z</cp:lastPrinted>
  <dcterms:created xsi:type="dcterms:W3CDTF">2015-10-14T07:45:00Z</dcterms:created>
  <dcterms:modified xsi:type="dcterms:W3CDTF">2019-07-04T12:24:00Z</dcterms:modified>
</cp:coreProperties>
</file>