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6DF7FBC4" w14:textId="0F351276" w:rsidR="00D663E2" w:rsidRPr="00290811" w:rsidRDefault="00D663E2" w:rsidP="00D663E2">
      <w:pPr>
        <w:jc w:val="center"/>
        <w:rPr>
          <w:rFonts w:ascii="Times New Roman" w:hAnsi="Times New Roman" w:cs="Times New Roman"/>
          <w:b/>
          <w:sz w:val="24"/>
          <w:szCs w:val="24"/>
        </w:rPr>
      </w:pPr>
      <w:r w:rsidRPr="00C1096D">
        <w:rPr>
          <w:rFonts w:ascii="Times New Roman" w:hAnsi="Times New Roman" w:cs="Times New Roman"/>
          <w:b/>
          <w:sz w:val="24"/>
          <w:szCs w:val="24"/>
        </w:rPr>
        <w:t>“</w:t>
      </w:r>
      <w:r w:rsidR="00C1096D" w:rsidRPr="00C1096D">
        <w:rPr>
          <w:rFonts w:ascii="Times New Roman" w:hAnsi="Times New Roman" w:cs="Times New Roman"/>
          <w:b/>
          <w:sz w:val="24"/>
          <w:szCs w:val="24"/>
        </w:rPr>
        <w:t>Vieglatlētikas svārsta barjeru</w:t>
      </w:r>
      <w:r w:rsidR="00C1096D">
        <w:rPr>
          <w:rFonts w:ascii="Times New Roman" w:hAnsi="Times New Roman" w:cs="Times New Roman"/>
          <w:sz w:val="24"/>
          <w:szCs w:val="24"/>
        </w:rPr>
        <w:t xml:space="preserve"> </w:t>
      </w:r>
      <w:r w:rsidRPr="00290811">
        <w:rPr>
          <w:rFonts w:ascii="Times New Roman" w:hAnsi="Times New Roman" w:cs="Times New Roman"/>
          <w:b/>
          <w:sz w:val="24"/>
          <w:szCs w:val="24"/>
        </w:rPr>
        <w:t>iegāde Valsts policijas koledžas vajadzībām”</w:t>
      </w:r>
    </w:p>
    <w:p w14:paraId="5D827A79" w14:textId="51971ACC" w:rsidR="00D663E2" w:rsidRPr="00DC387B" w:rsidRDefault="00D663E2" w:rsidP="00DC387B">
      <w:pPr>
        <w:pStyle w:val="ListParagraph"/>
        <w:widowControl w:val="0"/>
        <w:numPr>
          <w:ilvl w:val="0"/>
          <w:numId w:val="4"/>
        </w:numPr>
        <w:jc w:val="both"/>
        <w:rPr>
          <w:rFonts w:ascii="Times New Roman" w:hAnsi="Times New Roman" w:cs="Times New Roman"/>
          <w:b/>
          <w:sz w:val="24"/>
          <w:szCs w:val="24"/>
        </w:rPr>
      </w:pPr>
      <w:r w:rsidRPr="00DC387B">
        <w:rPr>
          <w:rFonts w:ascii="Times New Roman" w:hAnsi="Times New Roman" w:cs="Times New Roman"/>
          <w:b/>
          <w:sz w:val="24"/>
          <w:szCs w:val="24"/>
        </w:rPr>
        <w:t>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2896CF0F"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w:t>
      </w:r>
      <w:r w:rsidR="00DC387B">
        <w:rPr>
          <w:rFonts w:ascii="Times New Roman" w:hAnsi="Times New Roman" w:cs="Times New Roman"/>
          <w:b/>
          <w:sz w:val="24"/>
          <w:szCs w:val="24"/>
        </w:rPr>
        <w:t xml:space="preserve"> </w:t>
      </w:r>
      <w:r>
        <w:rPr>
          <w:rFonts w:ascii="Times New Roman" w:hAnsi="Times New Roman" w:cs="Times New Roman"/>
          <w:b/>
          <w:sz w:val="24"/>
          <w:szCs w:val="24"/>
        </w:rPr>
        <w:t>Kontaktpersonas:</w:t>
      </w:r>
    </w:p>
    <w:p w14:paraId="6062F1A7" w14:textId="701D878F" w:rsidR="00D663E2" w:rsidRPr="004C0D8E" w:rsidRDefault="00D663E2" w:rsidP="00D663E2">
      <w:pPr>
        <w:widowControl w:val="0"/>
        <w:rPr>
          <w:rStyle w:val="Hyperlink"/>
          <w:color w:val="auto"/>
          <w:u w:val="none"/>
        </w:rPr>
      </w:pPr>
      <w:r>
        <w:rPr>
          <w:rFonts w:ascii="Times New Roman" w:hAnsi="Times New Roman" w:cs="Times New Roman"/>
          <w:sz w:val="24"/>
          <w:szCs w:val="24"/>
        </w:rPr>
        <w:t>Valsts policijas koledžas Administratīvās nodaļas juridiskā atbalsta grupas iepirkuma speciālist</w:t>
      </w:r>
      <w:r w:rsidR="004A67C4">
        <w:rPr>
          <w:rFonts w:ascii="Times New Roman" w:hAnsi="Times New Roman" w:cs="Times New Roman"/>
          <w:sz w:val="24"/>
          <w:szCs w:val="24"/>
        </w:rPr>
        <w:t>e</w:t>
      </w:r>
      <w:r>
        <w:rPr>
          <w:rFonts w:ascii="Times New Roman" w:hAnsi="Times New Roman" w:cs="Times New Roman"/>
          <w:sz w:val="24"/>
          <w:szCs w:val="24"/>
        </w:rPr>
        <w:t xml:space="preserve"> </w:t>
      </w:r>
      <w:r w:rsidR="004C0D8E">
        <w:rPr>
          <w:rFonts w:ascii="Times New Roman" w:hAnsi="Times New Roman" w:cs="Times New Roman"/>
          <w:sz w:val="24"/>
          <w:szCs w:val="24"/>
        </w:rPr>
        <w:t xml:space="preserve">vispārīgos jautājumos </w:t>
      </w:r>
      <w:r>
        <w:rPr>
          <w:rFonts w:ascii="Times New Roman" w:hAnsi="Times New Roman" w:cs="Times New Roman"/>
          <w:sz w:val="24"/>
          <w:szCs w:val="24"/>
        </w:rPr>
        <w:t xml:space="preserve">Ingrīda Borovoja, e-pasts: </w:t>
      </w:r>
      <w:hyperlink r:id="rId8" w:history="1">
        <w:r>
          <w:rPr>
            <w:rStyle w:val="Hyperlink"/>
            <w:rFonts w:ascii="Times New Roman" w:hAnsi="Times New Roman" w:cs="Times New Roman"/>
            <w:sz w:val="24"/>
            <w:szCs w:val="24"/>
          </w:rPr>
          <w:t>ingrida.borovoja@koledza.vp.gov.lv</w:t>
        </w:r>
      </w:hyperlink>
      <w:r w:rsidR="004C0D8E" w:rsidRPr="004C0D8E">
        <w:rPr>
          <w:rStyle w:val="Hyperlink"/>
          <w:rFonts w:ascii="Times New Roman" w:hAnsi="Times New Roman" w:cs="Times New Roman"/>
          <w:color w:val="auto"/>
          <w:sz w:val="24"/>
          <w:szCs w:val="24"/>
          <w:u w:val="none"/>
        </w:rPr>
        <w:t xml:space="preserve">, bet tehniskās specifikācijas jautājumos </w:t>
      </w:r>
      <w:hyperlink r:id="rId9" w:history="1">
        <w:r w:rsidR="004C0D8E" w:rsidRPr="004C0D8E">
          <w:rPr>
            <w:rStyle w:val="Hyperlink"/>
            <w:rFonts w:ascii="Times New Roman" w:hAnsi="Times New Roman" w:cs="Times New Roman"/>
            <w:color w:val="auto"/>
            <w:sz w:val="24"/>
            <w:szCs w:val="24"/>
            <w:u w:val="none"/>
          </w:rPr>
          <w:t>VPK sporta</w:t>
        </w:r>
      </w:hyperlink>
      <w:r w:rsidR="004C0D8E" w:rsidRPr="004C0D8E">
        <w:rPr>
          <w:rStyle w:val="Hyperlink"/>
          <w:rFonts w:ascii="Times New Roman" w:hAnsi="Times New Roman" w:cs="Times New Roman"/>
          <w:color w:val="auto"/>
          <w:sz w:val="24"/>
          <w:szCs w:val="24"/>
          <w:u w:val="none"/>
        </w:rPr>
        <w:t xml:space="preserve"> katedras vadītājs Oskars Vaisjūns</w:t>
      </w:r>
      <w:r w:rsidR="004C0D8E">
        <w:rPr>
          <w:rStyle w:val="Hyperlink"/>
          <w:rFonts w:ascii="Times New Roman" w:hAnsi="Times New Roman" w:cs="Times New Roman"/>
          <w:color w:val="auto"/>
          <w:sz w:val="24"/>
          <w:szCs w:val="24"/>
          <w:u w:val="none"/>
        </w:rPr>
        <w:t>,</w:t>
      </w:r>
      <w:r w:rsidR="004C0D8E" w:rsidRPr="004C0D8E">
        <w:rPr>
          <w:rStyle w:val="Hyperlink"/>
          <w:rFonts w:ascii="Times New Roman" w:hAnsi="Times New Roman" w:cs="Times New Roman"/>
          <w:color w:val="auto"/>
          <w:sz w:val="24"/>
          <w:szCs w:val="24"/>
          <w:u w:val="none"/>
        </w:rPr>
        <w:t xml:space="preserve"> e-pasts: </w:t>
      </w:r>
      <w:hyperlink r:id="rId10" w:history="1">
        <w:r w:rsidR="004C0D8E" w:rsidRPr="00FF57C4">
          <w:rPr>
            <w:rStyle w:val="Hyperlink"/>
            <w:rFonts w:ascii="Times New Roman" w:hAnsi="Times New Roman" w:cs="Times New Roman"/>
            <w:sz w:val="24"/>
            <w:szCs w:val="24"/>
          </w:rPr>
          <w:t>oskars.vaisjuns@koledza.vp.gov.lv</w:t>
        </w:r>
      </w:hyperlink>
    </w:p>
    <w:p w14:paraId="4EDD7D8B" w14:textId="7174CAD9" w:rsidR="00D663E2" w:rsidRPr="008D61D5" w:rsidRDefault="00D663E2" w:rsidP="00D663E2">
      <w:pPr>
        <w:widowControl w:val="0"/>
        <w:ind w:firstLine="709"/>
        <w:jc w:val="both"/>
        <w:rPr>
          <w:rFonts w:ascii="Times New Roman" w:hAnsi="Times New Roman" w:cs="Times New Roman"/>
          <w:b/>
          <w:bCs/>
          <w:iCs/>
          <w:sz w:val="24"/>
          <w:szCs w:val="24"/>
        </w:rPr>
      </w:pPr>
      <w:r w:rsidRPr="008D61D5">
        <w:rPr>
          <w:rFonts w:ascii="Times New Roman" w:hAnsi="Times New Roman" w:cs="Times New Roman"/>
          <w:b/>
          <w:sz w:val="24"/>
          <w:szCs w:val="24"/>
        </w:rPr>
        <w:t>3.</w:t>
      </w:r>
      <w:r w:rsidR="00DC387B">
        <w:rPr>
          <w:rFonts w:ascii="Times New Roman" w:hAnsi="Times New Roman" w:cs="Times New Roman"/>
          <w:b/>
          <w:sz w:val="24"/>
          <w:szCs w:val="24"/>
        </w:rPr>
        <w:t xml:space="preserve"> </w:t>
      </w:r>
      <w:r w:rsidRPr="008D61D5">
        <w:rPr>
          <w:rFonts w:ascii="Times New Roman" w:hAnsi="Times New Roman" w:cs="Times New Roman"/>
          <w:b/>
          <w:bCs/>
          <w:iCs/>
          <w:sz w:val="24"/>
          <w:szCs w:val="24"/>
        </w:rPr>
        <w:t>Informācija par iepirkuma priekšmetu:</w:t>
      </w:r>
    </w:p>
    <w:p w14:paraId="2FC87790" w14:textId="5B2F58B1" w:rsidR="00D34BCA" w:rsidRDefault="00F55BF9" w:rsidP="008D61D5">
      <w:pPr>
        <w:widowControl w:val="0"/>
        <w:jc w:val="both"/>
        <w:rPr>
          <w:rFonts w:ascii="Times New Roman" w:hAnsi="Times New Roman" w:cs="Times New Roman"/>
          <w:bCs/>
          <w:iCs/>
          <w:sz w:val="24"/>
          <w:szCs w:val="24"/>
        </w:rPr>
      </w:pPr>
      <w:r>
        <w:rPr>
          <w:rFonts w:ascii="Times New Roman" w:hAnsi="Times New Roman" w:cs="Times New Roman"/>
          <w:sz w:val="24"/>
          <w:szCs w:val="24"/>
        </w:rPr>
        <w:t>Lai Valsts policijas koledžas kadetiem un darbiniekiem būtu iespēja vispusīgi sevi sagatavot labai fiziskai formai</w:t>
      </w:r>
      <w:r w:rsidR="005503CE">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nepieciešams iegadāties</w:t>
      </w:r>
      <w:r w:rsidR="003B115A">
        <w:rPr>
          <w:rFonts w:ascii="Times New Roman" w:hAnsi="Times New Roman" w:cs="Times New Roman"/>
          <w:bCs/>
          <w:iCs/>
          <w:sz w:val="24"/>
          <w:szCs w:val="24"/>
        </w:rPr>
        <w:t xml:space="preserve"> </w:t>
      </w:r>
      <w:r>
        <w:rPr>
          <w:rFonts w:ascii="Times New Roman" w:hAnsi="Times New Roman" w:cs="Times New Roman"/>
          <w:bCs/>
          <w:sz w:val="24"/>
          <w:szCs w:val="24"/>
        </w:rPr>
        <w:t>v</w:t>
      </w:r>
      <w:r w:rsidRPr="00F55BF9">
        <w:rPr>
          <w:rFonts w:ascii="Times New Roman" w:hAnsi="Times New Roman" w:cs="Times New Roman"/>
          <w:bCs/>
          <w:sz w:val="24"/>
          <w:szCs w:val="24"/>
        </w:rPr>
        <w:t>ieglatlētikas svārsta barjeru</w:t>
      </w:r>
      <w:r w:rsidR="005503CE">
        <w:rPr>
          <w:rFonts w:ascii="Times New Roman" w:hAnsi="Times New Roman" w:cs="Times New Roman"/>
          <w:bCs/>
          <w:iCs/>
          <w:sz w:val="24"/>
          <w:szCs w:val="24"/>
        </w:rPr>
        <w:t>,</w:t>
      </w:r>
      <w:r w:rsidR="003B115A">
        <w:rPr>
          <w:rFonts w:ascii="Times New Roman" w:hAnsi="Times New Roman" w:cs="Times New Roman"/>
          <w:bCs/>
          <w:iCs/>
          <w:sz w:val="24"/>
          <w:szCs w:val="24"/>
        </w:rPr>
        <w:t xml:space="preserve"> </w:t>
      </w:r>
      <w:r w:rsidR="008D61D5" w:rsidRPr="008D61D5">
        <w:rPr>
          <w:rFonts w:ascii="Times New Roman" w:hAnsi="Times New Roman" w:cs="Times New Roman"/>
          <w:bCs/>
          <w:iCs/>
          <w:sz w:val="24"/>
          <w:szCs w:val="24"/>
        </w:rPr>
        <w:t>kur</w:t>
      </w:r>
      <w:r w:rsidR="005503CE">
        <w:rPr>
          <w:rFonts w:ascii="Times New Roman" w:hAnsi="Times New Roman" w:cs="Times New Roman"/>
          <w:bCs/>
          <w:iCs/>
          <w:sz w:val="24"/>
          <w:szCs w:val="24"/>
        </w:rPr>
        <w:t>iem</w:t>
      </w:r>
      <w:r w:rsidR="008D61D5" w:rsidRPr="008D61D5">
        <w:rPr>
          <w:rFonts w:ascii="Times New Roman" w:hAnsi="Times New Roman" w:cs="Times New Roman"/>
          <w:bCs/>
          <w:iCs/>
          <w:sz w:val="24"/>
          <w:szCs w:val="24"/>
        </w:rPr>
        <w:t xml:space="preserve"> </w:t>
      </w:r>
      <w:r w:rsidR="008D61D5" w:rsidRPr="008D61D5">
        <w:rPr>
          <w:rFonts w:ascii="Times New Roman" w:hAnsi="Times New Roman" w:cs="Times New Roman"/>
          <w:sz w:val="24"/>
          <w:szCs w:val="24"/>
        </w:rPr>
        <w:t xml:space="preserve">jāatbilst </w:t>
      </w:r>
      <w:r w:rsidR="008D61D5" w:rsidRPr="008D61D5">
        <w:rPr>
          <w:rFonts w:ascii="Times New Roman" w:hAnsi="Times New Roman" w:cs="Times New Roman"/>
          <w:bCs/>
          <w:iCs/>
          <w:sz w:val="24"/>
          <w:szCs w:val="24"/>
        </w:rPr>
        <w:t xml:space="preserve">tehniskā specifikācijā noteiktam (uzaicinājuma dalībai cenu aptaujā pielikums Nr.1.). </w:t>
      </w:r>
    </w:p>
    <w:p w14:paraId="2863068C" w14:textId="185444A2" w:rsidR="00D663E2" w:rsidRDefault="00DC387B" w:rsidP="008D61D5">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Prasības pretendentiem</w:t>
      </w:r>
      <w:r>
        <w:rPr>
          <w:rFonts w:ascii="Times New Roman" w:hAnsi="Times New Roman" w:cs="Times New Roman"/>
          <w:b/>
          <w:bCs/>
          <w:iCs/>
          <w:sz w:val="24"/>
          <w:szCs w:val="24"/>
        </w:rPr>
        <w:t>:</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729DBC68"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Pieredze līdzīgu preču piegādē pēdējo 2 gadu laikā;</w:t>
      </w:r>
    </w:p>
    <w:p w14:paraId="2851DADE"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67463E81" w14:textId="3D9AA9E7" w:rsidR="00D663E2" w:rsidRDefault="00DC387B" w:rsidP="00DC387B">
      <w:pPr>
        <w:widowControl w:val="0"/>
        <w:jc w:val="both"/>
        <w:rPr>
          <w:rFonts w:ascii="Times New Roman" w:hAnsi="Times New Roman" w:cs="Times New Roman"/>
          <w:bCs/>
          <w:iCs/>
          <w:sz w:val="24"/>
          <w:szCs w:val="24"/>
        </w:rPr>
      </w:pP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D663E2">
        <w:rPr>
          <w:rFonts w:ascii="Times New Roman" w:hAnsi="Times New Roman" w:cs="Times New Roman"/>
          <w:b/>
          <w:bCs/>
          <w:iCs/>
          <w:sz w:val="24"/>
          <w:szCs w:val="24"/>
        </w:rPr>
        <w:t>Piedāvājuma iesniegšana:</w:t>
      </w:r>
    </w:p>
    <w:p w14:paraId="0CD8BC20" w14:textId="336C522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w:t>
      </w:r>
      <w:r w:rsidR="00BA3B82">
        <w:rPr>
          <w:rFonts w:ascii="Times New Roman" w:hAnsi="Times New Roman" w:cs="Times New Roman"/>
          <w:bCs/>
          <w:iCs/>
          <w:sz w:val="24"/>
          <w:szCs w:val="24"/>
        </w:rPr>
        <w:t>s</w:t>
      </w:r>
      <w:r>
        <w:rPr>
          <w:rFonts w:ascii="Times New Roman" w:hAnsi="Times New Roman" w:cs="Times New Roman"/>
          <w:bCs/>
          <w:iCs/>
          <w:sz w:val="24"/>
          <w:szCs w:val="24"/>
        </w:rPr>
        <w:t xml:space="preserve"> dalībai </w:t>
      </w:r>
      <w:r w:rsidR="00BA3B82">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71B5C242" w14:textId="636A9891" w:rsidR="00D663E2" w:rsidRDefault="00D663E2" w:rsidP="00D663E2">
      <w:pPr>
        <w:widowControl w:val="0"/>
        <w:ind w:firstLine="720"/>
        <w:jc w:val="both"/>
        <w:rPr>
          <w:rFonts w:ascii="Times New Roman" w:hAnsi="Times New Roman" w:cs="Times New Roman"/>
          <w:bCs/>
          <w:iCs/>
          <w:sz w:val="24"/>
          <w:szCs w:val="24"/>
        </w:rPr>
      </w:pPr>
      <w:r w:rsidRPr="00C90BF7">
        <w:rPr>
          <w:rFonts w:ascii="Times New Roman" w:hAnsi="Times New Roman" w:cs="Times New Roman"/>
          <w:bCs/>
          <w:iCs/>
          <w:sz w:val="24"/>
          <w:szCs w:val="24"/>
        </w:rPr>
        <w:t>Pieteikumu</w:t>
      </w:r>
      <w:r w:rsidRPr="00C90BF7">
        <w:rPr>
          <w:rFonts w:ascii="Times New Roman" w:hAnsi="Times New Roman" w:cs="Times New Roman"/>
          <w:sz w:val="24"/>
          <w:szCs w:val="24"/>
        </w:rPr>
        <w:t xml:space="preserve"> </w:t>
      </w:r>
      <w:r w:rsidRPr="00C90BF7">
        <w:rPr>
          <w:rFonts w:ascii="Times New Roman" w:hAnsi="Times New Roman" w:cs="Times New Roman"/>
          <w:bCs/>
          <w:iCs/>
          <w:sz w:val="24"/>
          <w:szCs w:val="24"/>
        </w:rPr>
        <w:t xml:space="preserve">pretendents Koledžā iesniedz līdz </w:t>
      </w:r>
      <w:r w:rsidRPr="00FF28E0">
        <w:rPr>
          <w:rFonts w:ascii="Times New Roman" w:hAnsi="Times New Roman" w:cs="Times New Roman"/>
          <w:b/>
          <w:bCs/>
          <w:iCs/>
          <w:sz w:val="24"/>
          <w:szCs w:val="24"/>
        </w:rPr>
        <w:t>202</w:t>
      </w:r>
      <w:r w:rsidR="001748D3" w:rsidRPr="00FF28E0">
        <w:rPr>
          <w:rFonts w:ascii="Times New Roman" w:hAnsi="Times New Roman" w:cs="Times New Roman"/>
          <w:b/>
          <w:bCs/>
          <w:iCs/>
          <w:sz w:val="24"/>
          <w:szCs w:val="24"/>
        </w:rPr>
        <w:t>4</w:t>
      </w:r>
      <w:r w:rsidRPr="00FF28E0">
        <w:rPr>
          <w:rFonts w:ascii="Times New Roman" w:hAnsi="Times New Roman" w:cs="Times New Roman"/>
          <w:b/>
          <w:bCs/>
          <w:iCs/>
          <w:sz w:val="24"/>
          <w:szCs w:val="24"/>
        </w:rPr>
        <w:t xml:space="preserve">. gada </w:t>
      </w:r>
      <w:r w:rsidR="00E97929" w:rsidRPr="00FF28E0">
        <w:rPr>
          <w:rFonts w:ascii="Times New Roman" w:hAnsi="Times New Roman" w:cs="Times New Roman"/>
          <w:b/>
          <w:sz w:val="24"/>
          <w:szCs w:val="24"/>
        </w:rPr>
        <w:t>25. jūnijam</w:t>
      </w:r>
      <w:r w:rsidRPr="00FF28E0">
        <w:rPr>
          <w:rFonts w:ascii="Times New Roman" w:hAnsi="Times New Roman" w:cs="Times New Roman"/>
          <w:b/>
          <w:sz w:val="24"/>
          <w:szCs w:val="24"/>
        </w:rPr>
        <w:t xml:space="preserve"> </w:t>
      </w:r>
      <w:r w:rsidRPr="00FF28E0">
        <w:rPr>
          <w:rFonts w:ascii="Times New Roman" w:hAnsi="Times New Roman" w:cs="Times New Roman"/>
          <w:b/>
          <w:bCs/>
          <w:iCs/>
          <w:sz w:val="24"/>
          <w:szCs w:val="24"/>
        </w:rPr>
        <w:t>plkst.16:00</w:t>
      </w:r>
      <w:r w:rsidRPr="00FF28E0">
        <w:rPr>
          <w:rFonts w:ascii="Times New Roman" w:hAnsi="Times New Roman" w:cs="Times New Roman"/>
          <w:bCs/>
          <w:iCs/>
          <w:sz w:val="24"/>
          <w:szCs w:val="24"/>
        </w:rPr>
        <w:t>,</w:t>
      </w:r>
      <w:r w:rsidRPr="00E25ECC">
        <w:rPr>
          <w:rFonts w:ascii="Times New Roman" w:hAnsi="Times New Roman" w:cs="Times New Roman"/>
          <w:bCs/>
          <w:iCs/>
          <w:sz w:val="24"/>
          <w:szCs w:val="24"/>
        </w:rPr>
        <w:t xml:space="preserve"> </w:t>
      </w:r>
      <w:r>
        <w:rPr>
          <w:rFonts w:ascii="Times New Roman" w:hAnsi="Times New Roman" w:cs="Times New Roman"/>
          <w:bCs/>
          <w:iCs/>
          <w:sz w:val="24"/>
          <w:szCs w:val="24"/>
        </w:rPr>
        <w:t xml:space="preserve">nosūtot to elektroniski parakstītu uz šādu elektronisko adresi: </w:t>
      </w:r>
      <w:hyperlink r:id="rId11"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parakstītu papīra formā Koledžas Administratīvās nodaļas Administratīvā korpusa 2</w:t>
      </w:r>
      <w:r w:rsidR="007219F8">
        <w:rPr>
          <w:rFonts w:ascii="Times New Roman" w:hAnsi="Times New Roman" w:cs="Times New Roman"/>
          <w:bCs/>
          <w:iCs/>
          <w:sz w:val="24"/>
          <w:szCs w:val="24"/>
        </w:rPr>
        <w:t>08/2</w:t>
      </w:r>
      <w:r>
        <w:rPr>
          <w:rFonts w:ascii="Times New Roman" w:hAnsi="Times New Roman" w:cs="Times New Roman"/>
          <w:bCs/>
          <w:iCs/>
          <w:sz w:val="24"/>
          <w:szCs w:val="24"/>
        </w:rPr>
        <w:t xml:space="preserve">. kabinetā 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2EA78B2F" w14:textId="54F71C54"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w:t>
      </w:r>
    </w:p>
    <w:p w14:paraId="4D360247" w14:textId="77777777" w:rsidR="005B35FB" w:rsidRPr="00506995" w:rsidRDefault="005B35FB" w:rsidP="005B35FB">
      <w:pPr>
        <w:ind w:firstLine="720"/>
        <w:rPr>
          <w:rFonts w:ascii="Times New Roman" w:hAnsi="Times New Roman" w:cs="Times New Roman"/>
          <w:sz w:val="24"/>
          <w:szCs w:val="24"/>
        </w:rPr>
      </w:pPr>
      <w:r w:rsidRPr="00506995">
        <w:rPr>
          <w:rFonts w:ascii="Times New Roman" w:hAnsi="Times New Roman" w:cs="Times New Roman"/>
          <w:sz w:val="24"/>
          <w:szCs w:val="24"/>
        </w:rPr>
        <w:lastRenderedPageBreak/>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2C023E74" w14:textId="77777777" w:rsidR="005B35FB" w:rsidRPr="00506995" w:rsidRDefault="005B35FB" w:rsidP="00F82F7F">
      <w:pPr>
        <w:ind w:firstLine="720"/>
        <w:rPr>
          <w:rFonts w:ascii="Times New Roman" w:hAnsi="Times New Roman" w:cs="Times New Roman"/>
          <w:sz w:val="24"/>
          <w:szCs w:val="24"/>
        </w:rPr>
      </w:pPr>
      <w:r w:rsidRPr="00506995">
        <w:rPr>
          <w:rFonts w:ascii="Times New Roman" w:hAnsi="Times New Roman" w:cs="Times New Roman"/>
          <w:sz w:val="24"/>
          <w:szCs w:val="24"/>
        </w:rPr>
        <w:t>Pasūtītājam ir tiesības papildus pieprasīt un Pretendentam ir pienākums iesniegt pilnu informāciju par piedāvājumā ietvertas produkcijas izcelsmi. Gadījumā, ja informācija no Pretendenta netiek sniegta, vai tiek sniegta daļēji, ka arī ja, tiek konstatēts, ka piedāvājumā tieši vai netieši ietvertas tādas preces, kuru izcelsme ir Krievija vai Baltkrievija, vai ja tās tiek eksportētas no Krievijas, vai Baltkrievijas, tad Pasūtītājam ir tiesības, noraidīt šādus piedāvājumus.</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50D7734D"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Piedāvājuma vērtēšana:</w:t>
      </w:r>
    </w:p>
    <w:p w14:paraId="2AB86728" w14:textId="77777777" w:rsidR="00CF205B" w:rsidRPr="0061473C" w:rsidRDefault="00CF205B" w:rsidP="00CF205B">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Koledža vērtē pienācīgi iesniegtus piedāvājumus pēc šādiem kritērijiem:</w:t>
      </w:r>
    </w:p>
    <w:p w14:paraId="654D279C" w14:textId="77777777" w:rsidR="00D663E2" w:rsidRPr="000C5287" w:rsidRDefault="00D663E2" w:rsidP="00D663E2">
      <w:pPr>
        <w:widowControl w:val="0"/>
        <w:ind w:firstLine="720"/>
        <w:jc w:val="both"/>
        <w:rPr>
          <w:rFonts w:ascii="Times New Roman" w:hAnsi="Times New Roman" w:cs="Times New Roman"/>
          <w:bCs/>
          <w:iCs/>
          <w:sz w:val="24"/>
          <w:szCs w:val="24"/>
        </w:rPr>
      </w:pPr>
      <w:r w:rsidRPr="000C5287">
        <w:rPr>
          <w:rFonts w:ascii="Times New Roman" w:hAnsi="Times New Roman" w:cs="Times New Roman"/>
          <w:bCs/>
          <w:iCs/>
          <w:sz w:val="24"/>
          <w:szCs w:val="24"/>
        </w:rPr>
        <w:t>- Tikai zemākās cenas vai tikai izmaksu vērtēšana;</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3F9D0DF4" w14:textId="09B25182" w:rsidR="009B51A3" w:rsidRDefault="009B51A3" w:rsidP="009B51A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Koledža pieņem lēmumu </w:t>
      </w:r>
      <w:r w:rsidR="00F9703F">
        <w:rPr>
          <w:rFonts w:ascii="Times New Roman" w:hAnsi="Times New Roman" w:cs="Times New Roman"/>
          <w:bCs/>
          <w:iCs/>
          <w:sz w:val="24"/>
          <w:szCs w:val="24"/>
        </w:rPr>
        <w:t>iegadāties preci no</w:t>
      </w:r>
      <w:r>
        <w:rPr>
          <w:rFonts w:ascii="Times New Roman" w:hAnsi="Times New Roman" w:cs="Times New Roman"/>
          <w:bCs/>
          <w:iCs/>
          <w:sz w:val="24"/>
          <w:szCs w:val="24"/>
        </w:rPr>
        <w:t xml:space="preserve"> pretendentu, kura piedāvājums atbilst šajā </w:t>
      </w:r>
      <w:r w:rsidR="00F82F7F">
        <w:rPr>
          <w:rFonts w:ascii="Times New Roman" w:hAnsi="Times New Roman" w:cs="Times New Roman"/>
          <w:bCs/>
          <w:iCs/>
          <w:sz w:val="24"/>
          <w:szCs w:val="24"/>
        </w:rPr>
        <w:t>cenu aptaujas</w:t>
      </w:r>
      <w:r>
        <w:rPr>
          <w:rFonts w:ascii="Times New Roman" w:hAnsi="Times New Roman" w:cs="Times New Roman"/>
          <w:bCs/>
          <w:iCs/>
          <w:sz w:val="24"/>
          <w:szCs w:val="24"/>
        </w:rPr>
        <w:t xml:space="preserve"> uzaicinājumā norādītajām prasībām, un par kura kvalifikāciju un reputāciju Koledžai nav šaubu.</w:t>
      </w:r>
    </w:p>
    <w:p w14:paraId="5CAE2126" w14:textId="385A88D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w:t>
      </w:r>
      <w:r w:rsidR="00DC387B">
        <w:rPr>
          <w:rFonts w:ascii="Times New Roman" w:hAnsi="Times New Roman" w:cs="Times New Roman"/>
          <w:b/>
          <w:bCs/>
          <w:iCs/>
          <w:sz w:val="24"/>
          <w:szCs w:val="24"/>
        </w:rPr>
        <w:t xml:space="preserve"> </w:t>
      </w:r>
      <w:r>
        <w:rPr>
          <w:rFonts w:ascii="Times New Roman" w:hAnsi="Times New Roman" w:cs="Times New Roman"/>
          <w:b/>
          <w:bCs/>
          <w:iCs/>
          <w:sz w:val="24"/>
          <w:szCs w:val="24"/>
        </w:rPr>
        <w:t>Pakalpojuma</w:t>
      </w:r>
      <w:r w:rsidR="003230D3">
        <w:rPr>
          <w:rFonts w:ascii="Times New Roman" w:hAnsi="Times New Roman" w:cs="Times New Roman"/>
          <w:b/>
          <w:bCs/>
          <w:iCs/>
          <w:sz w:val="24"/>
          <w:szCs w:val="24"/>
        </w:rPr>
        <w:t xml:space="preserve"> līgums,</w:t>
      </w:r>
      <w:r>
        <w:rPr>
          <w:rFonts w:ascii="Times New Roman" w:hAnsi="Times New Roman" w:cs="Times New Roman"/>
          <w:b/>
          <w:bCs/>
          <w:iCs/>
          <w:sz w:val="24"/>
          <w:szCs w:val="24"/>
        </w:rPr>
        <w:t xml:space="preserve"> samaksas noteikumi:</w:t>
      </w:r>
    </w:p>
    <w:p w14:paraId="51153ABE" w14:textId="6C2AF4B4" w:rsidR="003230D3" w:rsidRDefault="003230D3" w:rsidP="003230D3">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Par </w:t>
      </w:r>
      <w:r w:rsidR="007219F8">
        <w:rPr>
          <w:rFonts w:ascii="Times New Roman" w:hAnsi="Times New Roman" w:cs="Times New Roman"/>
          <w:bCs/>
          <w:iCs/>
          <w:sz w:val="24"/>
          <w:szCs w:val="24"/>
        </w:rPr>
        <w:t>pre</w:t>
      </w:r>
      <w:r w:rsidR="00F82F7F">
        <w:rPr>
          <w:rFonts w:ascii="Times New Roman" w:hAnsi="Times New Roman" w:cs="Times New Roman"/>
          <w:bCs/>
          <w:iCs/>
          <w:sz w:val="24"/>
          <w:szCs w:val="24"/>
        </w:rPr>
        <w:t>č</w:t>
      </w:r>
      <w:r w:rsidR="007219F8">
        <w:rPr>
          <w:rFonts w:ascii="Times New Roman" w:hAnsi="Times New Roman" w:cs="Times New Roman"/>
          <w:bCs/>
          <w:iCs/>
          <w:sz w:val="24"/>
          <w:szCs w:val="24"/>
        </w:rPr>
        <w:t>u</w:t>
      </w:r>
      <w:r>
        <w:rPr>
          <w:rFonts w:ascii="Times New Roman" w:hAnsi="Times New Roman" w:cs="Times New Roman"/>
          <w:bCs/>
          <w:iCs/>
          <w:sz w:val="24"/>
          <w:szCs w:val="24"/>
        </w:rPr>
        <w:t xml:space="preserve"> piegādi, izpildes laiku, kartību un tml. vienojas līgumslēdzēju pušu kontaktpersonas.</w:t>
      </w:r>
    </w:p>
    <w:p w14:paraId="296BA2E6" w14:textId="77777777" w:rsidR="00D2780B" w:rsidRDefault="00D2780B" w:rsidP="00D2780B">
      <w:pPr>
        <w:widowControl w:val="0"/>
        <w:jc w:val="both"/>
        <w:rPr>
          <w:rFonts w:ascii="Times New Roman" w:hAnsi="Times New Roman" w:cs="Times New Roman"/>
          <w:bCs/>
          <w:iCs/>
          <w:sz w:val="24"/>
          <w:szCs w:val="24"/>
        </w:rPr>
      </w:pPr>
      <w:r>
        <w:rPr>
          <w:rFonts w:ascii="Times New Roman" w:hAnsi="Times New Roman" w:cs="Times New Roman"/>
          <w:bCs/>
          <w:iCs/>
          <w:sz w:val="24"/>
          <w:szCs w:val="24"/>
        </w:rPr>
        <w:t>Apmaksa tiek veikta 20 darba dienu laikā pēc savstarpējā pieņemšanas-nodošanas akta parakstīšanas un rēķina saņemšanas.</w:t>
      </w:r>
    </w:p>
    <w:p w14:paraId="4FA4CC62" w14:textId="76012AEC" w:rsidR="00841212" w:rsidRDefault="00841212" w:rsidP="00841212"/>
    <w:p w14:paraId="3EF6DD2D" w14:textId="77777777" w:rsidR="00D2780B" w:rsidRDefault="00D2780B" w:rsidP="00D2780B">
      <w:pPr>
        <w:widowControl w:val="0"/>
        <w:ind w:firstLine="720"/>
        <w:jc w:val="both"/>
        <w:rPr>
          <w:rFonts w:ascii="Times New Roman" w:hAnsi="Times New Roman" w:cs="Times New Roman"/>
          <w:b/>
          <w:iCs/>
          <w:sz w:val="24"/>
          <w:szCs w:val="24"/>
        </w:rPr>
      </w:pPr>
      <w:bookmarkStart w:id="0" w:name="_Hlk159916483"/>
      <w:r>
        <w:rPr>
          <w:rFonts w:ascii="Times New Roman" w:hAnsi="Times New Roman" w:cs="Times New Roman"/>
          <w:b/>
          <w:iCs/>
          <w:sz w:val="24"/>
          <w:szCs w:val="24"/>
        </w:rPr>
        <w:t>Gadījumā ja, dalība cenu aptaujā neliekas saistoša, vai jūs nevarat tajā piedalīties, lūdzu, norādīt iemeslu (piem. nevar nodrošināt tehniskā specifikācijā norādīto, nav saprotama tehniskā specifikācija, neatbilstošs profils, pārāk mazs daudzums u.c. iemesli).</w:t>
      </w:r>
      <w:bookmarkEnd w:id="0"/>
    </w:p>
    <w:p w14:paraId="25D888C9" w14:textId="77777777" w:rsidR="00D2780B" w:rsidRPr="00841212" w:rsidRDefault="00D2780B" w:rsidP="00841212"/>
    <w:p w14:paraId="73351D8C" w14:textId="57BB668A" w:rsidR="00841212" w:rsidRDefault="00841212" w:rsidP="00841212">
      <w:pPr>
        <w:rPr>
          <w:rFonts w:ascii="Times New Roman" w:hAnsi="Times New Roman" w:cs="Times New Roman"/>
          <w:bCs/>
          <w:iCs/>
          <w:sz w:val="24"/>
          <w:szCs w:val="24"/>
        </w:rPr>
      </w:pPr>
    </w:p>
    <w:p w14:paraId="4B59ACE6" w14:textId="70CB402D" w:rsidR="00841212" w:rsidRDefault="00841212" w:rsidP="00841212">
      <w:pPr>
        <w:tabs>
          <w:tab w:val="left" w:pos="5160"/>
        </w:tabs>
      </w:pPr>
      <w:r>
        <w:tab/>
        <w:t xml:space="preserve"> </w:t>
      </w:r>
    </w:p>
    <w:p w14:paraId="4069EDEB" w14:textId="3AD915AE" w:rsidR="00EF68E5" w:rsidRPr="00EF68E5" w:rsidRDefault="00EF68E5" w:rsidP="00EF68E5"/>
    <w:p w14:paraId="35218EBA" w14:textId="636D393B" w:rsidR="00EF68E5" w:rsidRPr="00EF68E5" w:rsidRDefault="00EF68E5" w:rsidP="00EF68E5"/>
    <w:p w14:paraId="70396718" w14:textId="6534FBAD" w:rsidR="00EF68E5" w:rsidRPr="00EF68E5" w:rsidRDefault="00EF68E5" w:rsidP="00EF68E5"/>
    <w:p w14:paraId="50F764D6" w14:textId="70A902D1" w:rsidR="00EF68E5" w:rsidRDefault="00EF68E5" w:rsidP="00EF68E5"/>
    <w:p w14:paraId="1EDDF607" w14:textId="77777777" w:rsidR="004816F5" w:rsidRDefault="004816F5" w:rsidP="00EF68E5"/>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555E8166" w14:textId="3D13663F" w:rsidR="003C3A57" w:rsidRPr="00290811" w:rsidRDefault="003C3A57" w:rsidP="007219F8">
      <w:pPr>
        <w:jc w:val="right"/>
        <w:rPr>
          <w:rFonts w:ascii="Times New Roman" w:hAnsi="Times New Roman" w:cs="Times New Roman"/>
          <w:b/>
          <w:sz w:val="24"/>
          <w:szCs w:val="24"/>
        </w:rPr>
      </w:pPr>
      <w:r w:rsidRPr="00290811">
        <w:rPr>
          <w:rFonts w:ascii="Times New Roman" w:hAnsi="Times New Roman" w:cs="Times New Roman"/>
          <w:b/>
          <w:sz w:val="24"/>
          <w:szCs w:val="24"/>
        </w:rPr>
        <w:t>“</w:t>
      </w:r>
      <w:r w:rsidR="007219F8" w:rsidRPr="00C1096D">
        <w:rPr>
          <w:rFonts w:ascii="Times New Roman" w:hAnsi="Times New Roman" w:cs="Times New Roman"/>
          <w:b/>
          <w:sz w:val="24"/>
          <w:szCs w:val="24"/>
        </w:rPr>
        <w:t>Vieglatlētikas svārsta barjeru</w:t>
      </w:r>
      <w:r w:rsidR="007219F8">
        <w:rPr>
          <w:rFonts w:ascii="Times New Roman" w:hAnsi="Times New Roman" w:cs="Times New Roman"/>
          <w:sz w:val="24"/>
          <w:szCs w:val="24"/>
        </w:rPr>
        <w:t xml:space="preserve"> </w:t>
      </w:r>
      <w:r w:rsidRPr="00290811">
        <w:rPr>
          <w:rFonts w:ascii="Times New Roman" w:hAnsi="Times New Roman" w:cs="Times New Roman"/>
          <w:b/>
          <w:sz w:val="24"/>
          <w:szCs w:val="24"/>
        </w:rPr>
        <w:t>iegāde Valsts policijas koledžas vajadzībām”</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259707C3" w14:textId="224DC32A" w:rsidR="003C3A57" w:rsidRPr="00290811" w:rsidRDefault="003C3A57" w:rsidP="003C3A57">
      <w:pPr>
        <w:jc w:val="center"/>
        <w:rPr>
          <w:rFonts w:ascii="Times New Roman" w:hAnsi="Times New Roman" w:cs="Times New Roman"/>
          <w:b/>
          <w:sz w:val="24"/>
          <w:szCs w:val="24"/>
        </w:rPr>
      </w:pPr>
      <w:r w:rsidRPr="00290811">
        <w:rPr>
          <w:rFonts w:ascii="Times New Roman" w:hAnsi="Times New Roman" w:cs="Times New Roman"/>
          <w:b/>
          <w:sz w:val="24"/>
          <w:szCs w:val="24"/>
        </w:rPr>
        <w:t>“</w:t>
      </w:r>
      <w:r w:rsidR="007219F8" w:rsidRPr="00C1096D">
        <w:rPr>
          <w:rFonts w:ascii="Times New Roman" w:hAnsi="Times New Roman" w:cs="Times New Roman"/>
          <w:b/>
          <w:sz w:val="24"/>
          <w:szCs w:val="24"/>
        </w:rPr>
        <w:t>Vieglatlētikas svārsta barjeru</w:t>
      </w:r>
      <w:r w:rsidR="007219F8">
        <w:rPr>
          <w:rFonts w:ascii="Times New Roman" w:hAnsi="Times New Roman" w:cs="Times New Roman"/>
          <w:sz w:val="24"/>
          <w:szCs w:val="24"/>
        </w:rPr>
        <w:t xml:space="preserve"> </w:t>
      </w:r>
      <w:r w:rsidRPr="00290811">
        <w:rPr>
          <w:rFonts w:ascii="Times New Roman" w:hAnsi="Times New Roman" w:cs="Times New Roman"/>
          <w:b/>
          <w:sz w:val="24"/>
          <w:szCs w:val="24"/>
        </w:rPr>
        <w:t>iegāde Valsts policijas koledžas vajadzībām”</w:t>
      </w:r>
    </w:p>
    <w:p w14:paraId="04CD5FED"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77777777"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0EB4AB59" w14:textId="2D23EEAA"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7219F8">
        <w:rPr>
          <w:rFonts w:ascii="Times New Roman" w:eastAsia="Times New Roman" w:hAnsi="Times New Roman" w:cs="Times New Roman"/>
          <w:sz w:val="24"/>
          <w:szCs w:val="24"/>
          <w:lang w:eastAsia="lv-LV"/>
        </w:rPr>
        <w:t>preces</w:t>
      </w:r>
      <w:r>
        <w:rPr>
          <w:rFonts w:ascii="Times New Roman" w:eastAsia="Times New Roman" w:hAnsi="Times New Roman" w:cs="Times New Roman"/>
          <w:sz w:val="24"/>
          <w:szCs w:val="24"/>
          <w:lang w:eastAsia="lv-LV"/>
        </w:rPr>
        <w:t xml:space="preserve">  piegādi</w:t>
      </w:r>
      <w:r w:rsidR="007A09F3">
        <w:rPr>
          <w:rFonts w:ascii="Times New Roman" w:eastAsia="Times New Roman" w:hAnsi="Times New Roman" w:cs="Times New Roman"/>
          <w:sz w:val="24"/>
          <w:szCs w:val="24"/>
          <w:lang w:eastAsia="lv-LV"/>
        </w:rPr>
        <w:t>.</w:t>
      </w:r>
    </w:p>
    <w:p w14:paraId="441E3060" w14:textId="0BAE448C"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5532B1CF" w14:textId="5A3C922D"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14DC315C" w14:textId="7F994D64"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p w14:paraId="5E5E641F" w14:textId="6E035049"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pasūtījuma izpildi </w:t>
      </w:r>
      <w:r w:rsidR="00EA7C6D">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 xml:space="preserve"> (</w:t>
      </w:r>
      <w:r w:rsidR="00EA7C6D">
        <w:rPr>
          <w:rFonts w:ascii="Times New Roman" w:eastAsia="Times New Roman" w:hAnsi="Times New Roman" w:cs="Times New Roman"/>
          <w:sz w:val="24"/>
          <w:szCs w:val="24"/>
          <w:lang w:eastAsia="lv-LV"/>
        </w:rPr>
        <w:t>desmit</w:t>
      </w:r>
      <w:r>
        <w:rPr>
          <w:rFonts w:ascii="Times New Roman" w:eastAsia="Times New Roman" w:hAnsi="Times New Roman" w:cs="Times New Roman"/>
          <w:sz w:val="24"/>
          <w:szCs w:val="24"/>
          <w:lang w:eastAsia="lv-LV"/>
        </w:rPr>
        <w:t>) darba dienu laikā pēc Pasūtītāja veikta pasūtījuma. Puses ir tiesīgas vienoties par citu pasūtījuma izpildes termiņu. Šādos gadījumos termiņa maiņai ir jābūt pamatotai un tā nedrīkst būt atkarīga no attiecīgās Puses darbības vai bezdarbības.</w:t>
      </w:r>
    </w:p>
    <w:p w14:paraId="6633E0F6"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6F4A2630" w14:textId="77777777" w:rsidR="005048B9" w:rsidRDefault="005048B9" w:rsidP="005048B9">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Pr="00646904">
        <w:rPr>
          <w:rFonts w:ascii="Times New Roman" w:eastAsia="Times New Roman" w:hAnsi="Times New Roman" w:cs="Times New Roman"/>
          <w:sz w:val="24"/>
          <w:szCs w:val="24"/>
          <w:lang w:eastAsia="lv-LV"/>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6AB0A0C4" w14:textId="77777777" w:rsidR="005048B9" w:rsidRPr="00646904"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p w14:paraId="4E7CA98C" w14:textId="02ECAA93"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Precei jābūt kvalitatīvai, jaunai, nelietotai, ražotāja iepakojumā</w:t>
      </w:r>
      <w:r w:rsidR="00EA7C6D">
        <w:rPr>
          <w:rFonts w:ascii="Times New Roman" w:eastAsia="Times New Roman" w:hAnsi="Times New Roman" w:cs="Times New Roman"/>
          <w:sz w:val="24"/>
          <w:szCs w:val="24"/>
          <w:lang w:eastAsia="lv-LV"/>
        </w:rPr>
        <w:t>.</w:t>
      </w:r>
    </w:p>
    <w:p w14:paraId="756309AD" w14:textId="77777777" w:rsidR="003B52A4" w:rsidRPr="00CF5527" w:rsidRDefault="003B52A4" w:rsidP="003B52A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p w14:paraId="1F8142C4" w14:textId="04C38A36" w:rsidR="005048B9" w:rsidRDefault="005048B9" w:rsidP="00646904">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46904">
        <w:rPr>
          <w:rFonts w:ascii="Times New Roman" w:eastAsia="Times New Roman" w:hAnsi="Times New Roman" w:cs="Times New Roman"/>
          <w:sz w:val="24"/>
          <w:szCs w:val="24"/>
          <w:lang w:eastAsia="lv-LV"/>
        </w:rPr>
        <w:t>Izpildītājs novērš jebkuru Preces defektu</w:t>
      </w:r>
      <w:r w:rsidR="00031973">
        <w:rPr>
          <w:rFonts w:ascii="Times New Roman" w:eastAsia="Times New Roman" w:hAnsi="Times New Roman" w:cs="Times New Roman"/>
          <w:sz w:val="24"/>
          <w:szCs w:val="24"/>
          <w:lang w:eastAsia="lv-LV"/>
        </w:rPr>
        <w:t>,</w:t>
      </w:r>
      <w:r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p w14:paraId="12AFA5AA" w14:textId="16BA53CF" w:rsidR="004804FB" w:rsidRDefault="004804FB"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norāda </w:t>
      </w:r>
      <w:r w:rsidR="00246049">
        <w:rPr>
          <w:rFonts w:ascii="Times New Roman" w:eastAsia="Times New Roman" w:hAnsi="Times New Roman" w:cs="Times New Roman"/>
          <w:sz w:val="24"/>
          <w:szCs w:val="24"/>
          <w:lang w:eastAsia="lv-LV"/>
        </w:rPr>
        <w:t xml:space="preserve">informāciju par </w:t>
      </w:r>
      <w:r>
        <w:rPr>
          <w:rFonts w:ascii="Times New Roman" w:eastAsia="Times New Roman" w:hAnsi="Times New Roman" w:cs="Times New Roman"/>
          <w:sz w:val="24"/>
          <w:szCs w:val="24"/>
          <w:lang w:eastAsia="lv-LV"/>
        </w:rPr>
        <w:t>prec</w:t>
      </w:r>
      <w:r w:rsidR="00246049">
        <w:rPr>
          <w:rFonts w:ascii="Times New Roman" w:eastAsia="Times New Roman" w:hAnsi="Times New Roman" w:cs="Times New Roman"/>
          <w:sz w:val="24"/>
          <w:szCs w:val="24"/>
          <w:lang w:eastAsia="lv-LV"/>
        </w:rPr>
        <w:t>i</w:t>
      </w:r>
      <w:r w:rsidR="00664B93">
        <w:rPr>
          <w:rFonts w:ascii="Times New Roman" w:eastAsia="Times New Roman" w:hAnsi="Times New Roman" w:cs="Times New Roman"/>
          <w:sz w:val="24"/>
          <w:szCs w:val="24"/>
          <w:lang w:eastAsia="lv-LV"/>
        </w:rPr>
        <w:t xml:space="preserve"> (preces ražotājs/izcelsmes valsts, preces </w:t>
      </w:r>
      <w:r w:rsidR="00C55779">
        <w:rPr>
          <w:rFonts w:ascii="Times New Roman" w:eastAsia="Times New Roman" w:hAnsi="Times New Roman" w:cs="Times New Roman"/>
          <w:sz w:val="24"/>
          <w:szCs w:val="24"/>
          <w:lang w:eastAsia="lv-LV"/>
        </w:rPr>
        <w:t xml:space="preserve"> eksportētājs un/vai </w:t>
      </w:r>
      <w:r w:rsidR="00664B93">
        <w:rPr>
          <w:rFonts w:ascii="Times New Roman" w:eastAsia="Times New Roman" w:hAnsi="Times New Roman" w:cs="Times New Roman"/>
          <w:sz w:val="24"/>
          <w:szCs w:val="24"/>
          <w:lang w:eastAsia="lv-LV"/>
        </w:rPr>
        <w:t>izplatītājs).</w:t>
      </w:r>
    </w:p>
    <w:p w14:paraId="50F13A7B" w14:textId="0169E23C" w:rsidR="005048B9" w:rsidRDefault="005048B9" w:rsidP="00FF51E9">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5618B851" w14:textId="038B596C" w:rsidR="00664B93" w:rsidRDefault="00664B93"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13F232C5" w14:textId="4D925B5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2C65BFE" w14:textId="0EC3D4C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09C67DF0" w14:textId="1EDA07AD"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2D654720" w14:textId="216650D9"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6D384D7A" w14:textId="24012773"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5B53306E" w14:textId="77777777" w:rsidR="00573C9F" w:rsidRDefault="00573C9F" w:rsidP="00664B93">
      <w:pPr>
        <w:pStyle w:val="ListParagraph"/>
        <w:shd w:val="clear" w:color="auto" w:fill="FFFFFF" w:themeFill="background1"/>
        <w:spacing w:after="0" w:line="240" w:lineRule="auto"/>
        <w:ind w:left="57" w:right="-340"/>
        <w:jc w:val="both"/>
        <w:rPr>
          <w:rFonts w:ascii="Times New Roman" w:eastAsia="Times New Roman" w:hAnsi="Times New Roman" w:cs="Times New Roman"/>
          <w:sz w:val="24"/>
          <w:szCs w:val="24"/>
          <w:lang w:eastAsia="lv-LV"/>
        </w:rPr>
      </w:pPr>
    </w:p>
    <w:p w14:paraId="76DD4A9F" w14:textId="2E48BE12" w:rsidR="008E5042" w:rsidRPr="003172F2" w:rsidRDefault="0072729A" w:rsidP="003172F2">
      <w:pPr>
        <w:pStyle w:val="ListParagraph"/>
        <w:numPr>
          <w:ilvl w:val="0"/>
          <w:numId w:val="1"/>
        </w:numPr>
        <w:spacing w:before="6" w:line="259" w:lineRule="auto"/>
        <w:rPr>
          <w:rFonts w:ascii="Times New Roman" w:hAnsi="Times New Roman" w:cs="Times New Roman"/>
          <w:b/>
          <w:sz w:val="24"/>
          <w:szCs w:val="24"/>
        </w:rPr>
      </w:pPr>
      <w:r w:rsidRPr="003172F2">
        <w:rPr>
          <w:rFonts w:ascii="Times New Roman" w:hAnsi="Times New Roman" w:cs="Times New Roman"/>
          <w:b/>
          <w:iCs/>
          <w:sz w:val="24"/>
          <w:szCs w:val="24"/>
        </w:rPr>
        <w:lastRenderedPageBreak/>
        <w:t xml:space="preserve">Tehniskās prasības </w:t>
      </w:r>
      <w:r w:rsidR="007A41C3">
        <w:rPr>
          <w:rFonts w:ascii="Times New Roman" w:hAnsi="Times New Roman" w:cs="Times New Roman"/>
          <w:b/>
          <w:sz w:val="24"/>
          <w:szCs w:val="24"/>
        </w:rPr>
        <w:t>v</w:t>
      </w:r>
      <w:r w:rsidR="007A41C3" w:rsidRPr="00C1096D">
        <w:rPr>
          <w:rFonts w:ascii="Times New Roman" w:hAnsi="Times New Roman" w:cs="Times New Roman"/>
          <w:b/>
          <w:sz w:val="24"/>
          <w:szCs w:val="24"/>
        </w:rPr>
        <w:t>ieglatlētikas svārsta barjeru</w:t>
      </w:r>
      <w:r w:rsidR="007A41C3">
        <w:rPr>
          <w:rFonts w:ascii="Times New Roman" w:hAnsi="Times New Roman" w:cs="Times New Roman"/>
          <w:sz w:val="24"/>
          <w:szCs w:val="24"/>
        </w:rPr>
        <w:t xml:space="preserve"> </w:t>
      </w:r>
      <w:r w:rsidR="003172F2" w:rsidRPr="003172F2">
        <w:rPr>
          <w:rFonts w:ascii="Times New Roman" w:hAnsi="Times New Roman" w:cs="Times New Roman"/>
          <w:b/>
          <w:sz w:val="24"/>
          <w:szCs w:val="24"/>
        </w:rPr>
        <w:t>iegād</w:t>
      </w:r>
      <w:r w:rsidR="003172F2">
        <w:rPr>
          <w:rFonts w:ascii="Times New Roman" w:hAnsi="Times New Roman" w:cs="Times New Roman"/>
          <w:b/>
          <w:sz w:val="24"/>
          <w:szCs w:val="24"/>
        </w:rPr>
        <w:t>e</w:t>
      </w:r>
      <w:r w:rsidR="003172F2" w:rsidRPr="003172F2">
        <w:rPr>
          <w:rFonts w:ascii="Times New Roman" w:hAnsi="Times New Roman" w:cs="Times New Roman"/>
          <w:b/>
          <w:sz w:val="24"/>
          <w:szCs w:val="24"/>
        </w:rPr>
        <w:t>i</w:t>
      </w:r>
      <w:r w:rsidR="007F448A">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943"/>
        <w:gridCol w:w="4944"/>
        <w:gridCol w:w="1017"/>
        <w:gridCol w:w="2157"/>
      </w:tblGrid>
      <w:tr w:rsidR="003172F2" w14:paraId="402EE8C1" w14:textId="77777777" w:rsidTr="003F34B0">
        <w:tc>
          <w:tcPr>
            <w:tcW w:w="520" w:type="pct"/>
          </w:tcPr>
          <w:p w14:paraId="7BE3C98F" w14:textId="77777777" w:rsidR="002F3738" w:rsidRDefault="002F3738" w:rsidP="003172F2">
            <w:pPr>
              <w:spacing w:before="6" w:line="259" w:lineRule="auto"/>
              <w:rPr>
                <w:rFonts w:ascii="Times New Roman" w:hAnsi="Times New Roman" w:cs="Times New Roman"/>
                <w:b/>
                <w:iCs/>
                <w:sz w:val="24"/>
                <w:szCs w:val="24"/>
              </w:rPr>
            </w:pPr>
          </w:p>
          <w:p w14:paraId="11CF400F" w14:textId="7DA9F332" w:rsidR="003172F2" w:rsidRDefault="003172F2" w:rsidP="003172F2">
            <w:pPr>
              <w:spacing w:before="6" w:line="259" w:lineRule="auto"/>
              <w:rPr>
                <w:rFonts w:ascii="Times New Roman" w:hAnsi="Times New Roman" w:cs="Times New Roman"/>
                <w:b/>
                <w:iCs/>
                <w:sz w:val="24"/>
                <w:szCs w:val="24"/>
              </w:rPr>
            </w:pPr>
            <w:proofErr w:type="spellStart"/>
            <w:r>
              <w:rPr>
                <w:rFonts w:ascii="Times New Roman" w:hAnsi="Times New Roman" w:cs="Times New Roman"/>
                <w:b/>
                <w:iCs/>
                <w:sz w:val="24"/>
                <w:szCs w:val="24"/>
              </w:rPr>
              <w:t>Nr.p.k</w:t>
            </w:r>
            <w:proofErr w:type="spellEnd"/>
            <w:r>
              <w:rPr>
                <w:rFonts w:ascii="Times New Roman" w:hAnsi="Times New Roman" w:cs="Times New Roman"/>
                <w:b/>
                <w:iCs/>
                <w:sz w:val="24"/>
                <w:szCs w:val="24"/>
              </w:rPr>
              <w:t>.</w:t>
            </w:r>
          </w:p>
        </w:tc>
        <w:tc>
          <w:tcPr>
            <w:tcW w:w="2729" w:type="pct"/>
          </w:tcPr>
          <w:p w14:paraId="4721FB13" w14:textId="77777777" w:rsidR="002F3738" w:rsidRDefault="002F3738" w:rsidP="002F3738">
            <w:pPr>
              <w:spacing w:before="6" w:line="259" w:lineRule="auto"/>
              <w:jc w:val="center"/>
              <w:rPr>
                <w:rFonts w:ascii="Times New Roman" w:hAnsi="Times New Roman" w:cs="Times New Roman"/>
                <w:b/>
                <w:iCs/>
                <w:sz w:val="24"/>
                <w:szCs w:val="24"/>
              </w:rPr>
            </w:pPr>
          </w:p>
          <w:p w14:paraId="56D94129" w14:textId="1FAAE6FC" w:rsidR="003172F2" w:rsidRDefault="003172F2" w:rsidP="002F3738">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Preces nosaukums/apraksts</w:t>
            </w:r>
          </w:p>
        </w:tc>
        <w:tc>
          <w:tcPr>
            <w:tcW w:w="561" w:type="pct"/>
          </w:tcPr>
          <w:p w14:paraId="3C40814F" w14:textId="77777777" w:rsidR="002F3738" w:rsidRDefault="002F3738" w:rsidP="003172F2">
            <w:pPr>
              <w:spacing w:before="6" w:line="259" w:lineRule="auto"/>
              <w:rPr>
                <w:rFonts w:ascii="Times New Roman" w:hAnsi="Times New Roman" w:cs="Times New Roman"/>
                <w:b/>
                <w:iCs/>
                <w:sz w:val="24"/>
                <w:szCs w:val="24"/>
              </w:rPr>
            </w:pPr>
          </w:p>
          <w:p w14:paraId="67A5A732" w14:textId="08EB0C38" w:rsidR="003172F2" w:rsidRDefault="002F3738" w:rsidP="003172F2">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V</w:t>
            </w:r>
            <w:r w:rsidR="003172F2">
              <w:rPr>
                <w:rFonts w:ascii="Times New Roman" w:hAnsi="Times New Roman" w:cs="Times New Roman"/>
                <w:b/>
                <w:iCs/>
                <w:sz w:val="24"/>
                <w:szCs w:val="24"/>
              </w:rPr>
              <w:t>ienība</w:t>
            </w:r>
          </w:p>
        </w:tc>
        <w:tc>
          <w:tcPr>
            <w:tcW w:w="1190" w:type="pct"/>
          </w:tcPr>
          <w:p w14:paraId="590C192E" w14:textId="46D5CE8C" w:rsidR="003172F2" w:rsidRDefault="003172F2" w:rsidP="003172F2">
            <w:pPr>
              <w:spacing w:before="6" w:line="259" w:lineRule="auto"/>
              <w:rPr>
                <w:rFonts w:ascii="Times New Roman" w:hAnsi="Times New Roman" w:cs="Times New Roman"/>
                <w:b/>
                <w:iCs/>
                <w:sz w:val="24"/>
                <w:szCs w:val="24"/>
              </w:rPr>
            </w:pPr>
            <w:r w:rsidRPr="00BE4B5A">
              <w:rPr>
                <w:rFonts w:ascii="Times New Roman" w:eastAsia="Times New Roman" w:hAnsi="Times New Roman" w:cs="Times New Roman"/>
                <w:b/>
                <w:bCs/>
                <w:color w:val="000000"/>
                <w:sz w:val="24"/>
                <w:szCs w:val="24"/>
                <w:lang w:eastAsia="lv-LV"/>
              </w:rPr>
              <w:t>Indikatīvais viena pasūtījuma apjoms</w:t>
            </w:r>
          </w:p>
        </w:tc>
      </w:tr>
      <w:tr w:rsidR="00457935" w14:paraId="2D675185" w14:textId="77777777" w:rsidTr="003F34B0">
        <w:tc>
          <w:tcPr>
            <w:tcW w:w="520" w:type="pct"/>
          </w:tcPr>
          <w:p w14:paraId="75ECC3CD" w14:textId="77777777" w:rsidR="00457935" w:rsidRDefault="00457935" w:rsidP="003172F2">
            <w:pPr>
              <w:spacing w:before="6" w:line="259" w:lineRule="auto"/>
              <w:rPr>
                <w:rFonts w:ascii="Times New Roman" w:hAnsi="Times New Roman" w:cs="Times New Roman"/>
                <w:b/>
                <w:iCs/>
                <w:sz w:val="24"/>
                <w:szCs w:val="24"/>
              </w:rPr>
            </w:pPr>
          </w:p>
        </w:tc>
        <w:tc>
          <w:tcPr>
            <w:tcW w:w="2729" w:type="pct"/>
          </w:tcPr>
          <w:p w14:paraId="17207DC5" w14:textId="77777777" w:rsidR="00457935" w:rsidRDefault="00457935" w:rsidP="002F3738">
            <w:pPr>
              <w:spacing w:before="6" w:line="259" w:lineRule="auto"/>
              <w:jc w:val="center"/>
              <w:rPr>
                <w:rFonts w:ascii="Times New Roman" w:hAnsi="Times New Roman" w:cs="Times New Roman"/>
                <w:b/>
                <w:iCs/>
                <w:sz w:val="24"/>
                <w:szCs w:val="24"/>
              </w:rPr>
            </w:pPr>
          </w:p>
        </w:tc>
        <w:tc>
          <w:tcPr>
            <w:tcW w:w="561" w:type="pct"/>
          </w:tcPr>
          <w:p w14:paraId="5485B06D" w14:textId="77777777" w:rsidR="00457935" w:rsidRDefault="00457935" w:rsidP="003172F2">
            <w:pPr>
              <w:spacing w:before="6" w:line="259" w:lineRule="auto"/>
              <w:rPr>
                <w:rFonts w:ascii="Times New Roman" w:hAnsi="Times New Roman" w:cs="Times New Roman"/>
                <w:b/>
                <w:iCs/>
                <w:sz w:val="24"/>
                <w:szCs w:val="24"/>
              </w:rPr>
            </w:pPr>
          </w:p>
        </w:tc>
        <w:tc>
          <w:tcPr>
            <w:tcW w:w="1190" w:type="pct"/>
          </w:tcPr>
          <w:p w14:paraId="27CE38D7" w14:textId="77777777" w:rsidR="00457935" w:rsidRPr="00BE4B5A" w:rsidRDefault="00457935" w:rsidP="003172F2">
            <w:pPr>
              <w:spacing w:before="6" w:line="259" w:lineRule="auto"/>
              <w:rPr>
                <w:rFonts w:ascii="Times New Roman" w:eastAsia="Times New Roman" w:hAnsi="Times New Roman" w:cs="Times New Roman"/>
                <w:b/>
                <w:bCs/>
                <w:color w:val="000000"/>
                <w:sz w:val="24"/>
                <w:szCs w:val="24"/>
                <w:lang w:eastAsia="lv-LV"/>
              </w:rPr>
            </w:pPr>
          </w:p>
        </w:tc>
      </w:tr>
      <w:tr w:rsidR="003172F2" w14:paraId="4BF35110" w14:textId="77777777" w:rsidTr="003F34B0">
        <w:tc>
          <w:tcPr>
            <w:tcW w:w="520" w:type="pct"/>
          </w:tcPr>
          <w:p w14:paraId="27CE4ABA" w14:textId="77777777" w:rsidR="00D97A00" w:rsidRDefault="00D97A00" w:rsidP="00457935">
            <w:pPr>
              <w:spacing w:before="6" w:line="259" w:lineRule="auto"/>
              <w:jc w:val="center"/>
              <w:rPr>
                <w:rFonts w:ascii="Times New Roman" w:hAnsi="Times New Roman" w:cs="Times New Roman"/>
                <w:b/>
                <w:iCs/>
                <w:sz w:val="24"/>
                <w:szCs w:val="24"/>
              </w:rPr>
            </w:pPr>
          </w:p>
          <w:p w14:paraId="462ED161" w14:textId="77777777" w:rsidR="00D97A00" w:rsidRDefault="00D97A00" w:rsidP="00457935">
            <w:pPr>
              <w:spacing w:before="6" w:line="259" w:lineRule="auto"/>
              <w:jc w:val="center"/>
              <w:rPr>
                <w:rFonts w:ascii="Times New Roman" w:hAnsi="Times New Roman" w:cs="Times New Roman"/>
                <w:b/>
                <w:iCs/>
                <w:sz w:val="24"/>
                <w:szCs w:val="24"/>
              </w:rPr>
            </w:pPr>
          </w:p>
          <w:p w14:paraId="1F287C6A" w14:textId="77777777" w:rsidR="00D97A00" w:rsidRDefault="00D97A00" w:rsidP="00457935">
            <w:pPr>
              <w:spacing w:before="6" w:line="259" w:lineRule="auto"/>
              <w:jc w:val="center"/>
              <w:rPr>
                <w:rFonts w:ascii="Times New Roman" w:hAnsi="Times New Roman" w:cs="Times New Roman"/>
                <w:b/>
                <w:iCs/>
                <w:sz w:val="24"/>
                <w:szCs w:val="24"/>
              </w:rPr>
            </w:pPr>
          </w:p>
          <w:p w14:paraId="12586317" w14:textId="77777777" w:rsidR="00D97A00" w:rsidRDefault="00D97A00" w:rsidP="00457935">
            <w:pPr>
              <w:spacing w:before="6" w:line="259" w:lineRule="auto"/>
              <w:jc w:val="center"/>
              <w:rPr>
                <w:rFonts w:ascii="Times New Roman" w:hAnsi="Times New Roman" w:cs="Times New Roman"/>
                <w:b/>
                <w:iCs/>
                <w:sz w:val="24"/>
                <w:szCs w:val="24"/>
              </w:rPr>
            </w:pPr>
          </w:p>
          <w:p w14:paraId="62A4154B" w14:textId="6F39AABF" w:rsidR="003172F2" w:rsidRDefault="00457935" w:rsidP="00457935">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729" w:type="pct"/>
          </w:tcPr>
          <w:p w14:paraId="21FC8EAA" w14:textId="30062EB2" w:rsidR="003E43D2" w:rsidRDefault="00684C02" w:rsidP="003172F2">
            <w:pPr>
              <w:spacing w:before="6" w:line="259" w:lineRule="auto"/>
              <w:rPr>
                <w:rFonts w:ascii="Times New Roman" w:hAnsi="Times New Roman" w:cs="Times New Roman"/>
                <w:b/>
                <w:sz w:val="24"/>
                <w:szCs w:val="24"/>
              </w:rPr>
            </w:pPr>
            <w:r w:rsidRPr="00C1096D">
              <w:rPr>
                <w:rFonts w:ascii="Times New Roman" w:hAnsi="Times New Roman" w:cs="Times New Roman"/>
                <w:b/>
                <w:sz w:val="24"/>
                <w:szCs w:val="24"/>
              </w:rPr>
              <w:t>Vieglatlētikas svārsta barjer</w:t>
            </w:r>
            <w:r>
              <w:rPr>
                <w:rFonts w:ascii="Times New Roman" w:hAnsi="Times New Roman" w:cs="Times New Roman"/>
                <w:b/>
                <w:sz w:val="24"/>
                <w:szCs w:val="24"/>
              </w:rPr>
              <w:t>a</w:t>
            </w:r>
            <w:r w:rsidR="00E331FC">
              <w:rPr>
                <w:rFonts w:ascii="Times New Roman" w:hAnsi="Times New Roman" w:cs="Times New Roman"/>
                <w:b/>
                <w:sz w:val="24"/>
                <w:szCs w:val="24"/>
              </w:rPr>
              <w:t>:</w:t>
            </w:r>
          </w:p>
          <w:p w14:paraId="63FECB81" w14:textId="104D1249" w:rsidR="00684C02" w:rsidRPr="00D9150A" w:rsidRDefault="00684C02" w:rsidP="003172F2">
            <w:pPr>
              <w:spacing w:before="6" w:line="259" w:lineRule="auto"/>
              <w:rPr>
                <w:rFonts w:ascii="Times New Roman" w:hAnsi="Times New Roman" w:cs="Times New Roman"/>
                <w:bCs/>
                <w:iCs/>
                <w:sz w:val="24"/>
                <w:szCs w:val="24"/>
              </w:rPr>
            </w:pPr>
            <w:r w:rsidRPr="009959E9">
              <w:rPr>
                <w:rFonts w:ascii="Times New Roman" w:hAnsi="Times New Roman" w:cs="Times New Roman"/>
                <w:bCs/>
                <w:iCs/>
                <w:sz w:val="24"/>
                <w:szCs w:val="24"/>
                <w:u w:val="single"/>
              </w:rPr>
              <w:t>Izgatavošanas materiāls</w:t>
            </w:r>
            <w:r w:rsidRPr="00D9150A">
              <w:rPr>
                <w:rFonts w:ascii="Times New Roman" w:hAnsi="Times New Roman" w:cs="Times New Roman"/>
                <w:bCs/>
                <w:iCs/>
                <w:sz w:val="24"/>
                <w:szCs w:val="24"/>
              </w:rPr>
              <w:t xml:space="preserve"> : tērauds</w:t>
            </w:r>
            <w:r w:rsidR="00491AD5">
              <w:rPr>
                <w:rFonts w:ascii="Times New Roman" w:hAnsi="Times New Roman" w:cs="Times New Roman"/>
                <w:bCs/>
                <w:iCs/>
                <w:sz w:val="24"/>
                <w:szCs w:val="24"/>
              </w:rPr>
              <w:t>;</w:t>
            </w:r>
          </w:p>
          <w:p w14:paraId="21CA0FB1" w14:textId="33F5BAA6" w:rsidR="00684C02" w:rsidRPr="00D9150A" w:rsidRDefault="00684C02" w:rsidP="003172F2">
            <w:pPr>
              <w:spacing w:before="6" w:line="259" w:lineRule="auto"/>
              <w:rPr>
                <w:rFonts w:ascii="Times New Roman" w:hAnsi="Times New Roman" w:cs="Times New Roman"/>
                <w:bCs/>
                <w:iCs/>
                <w:sz w:val="24"/>
                <w:szCs w:val="24"/>
              </w:rPr>
            </w:pPr>
            <w:r w:rsidRPr="009959E9">
              <w:rPr>
                <w:rFonts w:ascii="Times New Roman" w:hAnsi="Times New Roman" w:cs="Times New Roman"/>
                <w:bCs/>
                <w:iCs/>
                <w:sz w:val="24"/>
                <w:szCs w:val="24"/>
                <w:u w:val="single"/>
              </w:rPr>
              <w:t>Augšējais stienis</w:t>
            </w:r>
            <w:r w:rsidRPr="00D9150A">
              <w:rPr>
                <w:rFonts w:ascii="Times New Roman" w:hAnsi="Times New Roman" w:cs="Times New Roman"/>
                <w:bCs/>
                <w:iCs/>
                <w:sz w:val="24"/>
                <w:szCs w:val="24"/>
              </w:rPr>
              <w:t xml:space="preserve"> : apaļa, polsterēta</w:t>
            </w:r>
            <w:r w:rsidR="00777E0B">
              <w:rPr>
                <w:rFonts w:ascii="Times New Roman" w:hAnsi="Times New Roman" w:cs="Times New Roman"/>
                <w:bCs/>
                <w:iCs/>
                <w:sz w:val="24"/>
                <w:szCs w:val="24"/>
              </w:rPr>
              <w:t xml:space="preserve"> vai nepolsterēta</w:t>
            </w:r>
            <w:r w:rsidRPr="00D9150A">
              <w:rPr>
                <w:rFonts w:ascii="Times New Roman" w:hAnsi="Times New Roman" w:cs="Times New Roman"/>
                <w:bCs/>
                <w:iCs/>
                <w:sz w:val="24"/>
                <w:szCs w:val="24"/>
              </w:rPr>
              <w:t xml:space="preserve"> augšējā josla</w:t>
            </w:r>
            <w:r w:rsidR="00E3203E">
              <w:rPr>
                <w:rFonts w:ascii="Times New Roman" w:hAnsi="Times New Roman" w:cs="Times New Roman"/>
                <w:bCs/>
                <w:iCs/>
                <w:sz w:val="24"/>
                <w:szCs w:val="24"/>
              </w:rPr>
              <w:t>, skaidri saredzam</w:t>
            </w:r>
            <w:r w:rsidR="000A2401">
              <w:rPr>
                <w:rFonts w:ascii="Times New Roman" w:hAnsi="Times New Roman" w:cs="Times New Roman"/>
                <w:bCs/>
                <w:iCs/>
                <w:sz w:val="24"/>
                <w:szCs w:val="24"/>
              </w:rPr>
              <w:t>a</w:t>
            </w:r>
            <w:r w:rsidR="00E3203E">
              <w:rPr>
                <w:rFonts w:ascii="Times New Roman" w:hAnsi="Times New Roman" w:cs="Times New Roman"/>
                <w:bCs/>
                <w:iCs/>
                <w:sz w:val="24"/>
                <w:szCs w:val="24"/>
              </w:rPr>
              <w:t xml:space="preserve"> </w:t>
            </w:r>
            <w:r w:rsidR="004A61D3">
              <w:rPr>
                <w:rFonts w:ascii="Times New Roman" w:hAnsi="Times New Roman" w:cs="Times New Roman"/>
                <w:bCs/>
                <w:iCs/>
                <w:sz w:val="24"/>
                <w:szCs w:val="24"/>
              </w:rPr>
              <w:t>no attāluma</w:t>
            </w:r>
            <w:r w:rsidR="00491AD5">
              <w:rPr>
                <w:rFonts w:ascii="Times New Roman" w:hAnsi="Times New Roman" w:cs="Times New Roman"/>
                <w:bCs/>
                <w:iCs/>
                <w:sz w:val="24"/>
                <w:szCs w:val="24"/>
              </w:rPr>
              <w:t>;</w:t>
            </w:r>
          </w:p>
          <w:p w14:paraId="1E55C904" w14:textId="15E24026" w:rsidR="00933208" w:rsidRPr="00D9150A" w:rsidRDefault="00D9150A" w:rsidP="003172F2">
            <w:pPr>
              <w:spacing w:before="6" w:line="259" w:lineRule="auto"/>
              <w:rPr>
                <w:rFonts w:ascii="Times New Roman" w:hAnsi="Times New Roman" w:cs="Times New Roman"/>
                <w:bCs/>
                <w:iCs/>
                <w:sz w:val="24"/>
                <w:szCs w:val="24"/>
              </w:rPr>
            </w:pPr>
            <w:r w:rsidRPr="00491AD5">
              <w:rPr>
                <w:rFonts w:ascii="Times New Roman" w:hAnsi="Times New Roman" w:cs="Times New Roman"/>
                <w:bCs/>
                <w:iCs/>
                <w:sz w:val="24"/>
                <w:szCs w:val="24"/>
                <w:u w:val="single"/>
              </w:rPr>
              <w:t>Pēdas forma</w:t>
            </w:r>
            <w:r w:rsidRPr="00D9150A">
              <w:rPr>
                <w:rFonts w:ascii="Times New Roman" w:hAnsi="Times New Roman" w:cs="Times New Roman"/>
                <w:bCs/>
                <w:iCs/>
                <w:sz w:val="24"/>
                <w:szCs w:val="24"/>
              </w:rPr>
              <w:t xml:space="preserve"> : pēdas plēksne</w:t>
            </w:r>
            <w:r w:rsidR="00491AD5">
              <w:rPr>
                <w:rFonts w:ascii="Times New Roman" w:hAnsi="Times New Roman" w:cs="Times New Roman"/>
                <w:bCs/>
                <w:iCs/>
                <w:sz w:val="24"/>
                <w:szCs w:val="24"/>
              </w:rPr>
              <w:t>;</w:t>
            </w:r>
          </w:p>
          <w:p w14:paraId="7E4CE9B2" w14:textId="7B3FAE05" w:rsidR="00D9150A" w:rsidRDefault="00D9150A" w:rsidP="003172F2">
            <w:pPr>
              <w:spacing w:before="6" w:line="259" w:lineRule="auto"/>
              <w:rPr>
                <w:rFonts w:ascii="Times New Roman" w:hAnsi="Times New Roman" w:cs="Times New Roman"/>
                <w:bCs/>
                <w:iCs/>
                <w:sz w:val="24"/>
                <w:szCs w:val="24"/>
              </w:rPr>
            </w:pPr>
            <w:r w:rsidRPr="00491AD5">
              <w:rPr>
                <w:rFonts w:ascii="Times New Roman" w:hAnsi="Times New Roman" w:cs="Times New Roman"/>
                <w:bCs/>
                <w:iCs/>
                <w:sz w:val="24"/>
                <w:szCs w:val="24"/>
                <w:u w:val="single"/>
              </w:rPr>
              <w:t>Platums</w:t>
            </w:r>
            <w:r w:rsidRPr="00D9150A">
              <w:rPr>
                <w:rFonts w:ascii="Times New Roman" w:hAnsi="Times New Roman" w:cs="Times New Roman"/>
                <w:bCs/>
                <w:iCs/>
                <w:sz w:val="24"/>
                <w:szCs w:val="24"/>
              </w:rPr>
              <w:t xml:space="preserve"> : </w:t>
            </w:r>
            <w:r w:rsidR="00FD71C3">
              <w:rPr>
                <w:rFonts w:ascii="Times New Roman" w:hAnsi="Times New Roman" w:cs="Times New Roman"/>
                <w:bCs/>
                <w:iCs/>
                <w:sz w:val="24"/>
                <w:szCs w:val="24"/>
              </w:rPr>
              <w:t xml:space="preserve">ne mazāk kā </w:t>
            </w:r>
            <w:r w:rsidRPr="00D9150A">
              <w:rPr>
                <w:rFonts w:ascii="Times New Roman" w:hAnsi="Times New Roman" w:cs="Times New Roman"/>
                <w:bCs/>
                <w:iCs/>
                <w:sz w:val="24"/>
                <w:szCs w:val="24"/>
              </w:rPr>
              <w:t>100 cm</w:t>
            </w:r>
            <w:r w:rsidR="00491AD5">
              <w:rPr>
                <w:rFonts w:ascii="Times New Roman" w:hAnsi="Times New Roman" w:cs="Times New Roman"/>
                <w:bCs/>
                <w:iCs/>
                <w:sz w:val="24"/>
                <w:szCs w:val="24"/>
              </w:rPr>
              <w:t>;</w:t>
            </w:r>
          </w:p>
          <w:p w14:paraId="5503F019" w14:textId="74108970" w:rsidR="00FD71C3" w:rsidRPr="00D9150A" w:rsidRDefault="00FD71C3" w:rsidP="003172F2">
            <w:pPr>
              <w:spacing w:before="6" w:line="259" w:lineRule="auto"/>
              <w:rPr>
                <w:rFonts w:ascii="Times New Roman" w:hAnsi="Times New Roman" w:cs="Times New Roman"/>
                <w:bCs/>
                <w:iCs/>
                <w:sz w:val="24"/>
                <w:szCs w:val="24"/>
              </w:rPr>
            </w:pPr>
            <w:r w:rsidRPr="00FD71C3">
              <w:rPr>
                <w:rFonts w:ascii="Times New Roman" w:hAnsi="Times New Roman" w:cs="Times New Roman"/>
                <w:bCs/>
                <w:iCs/>
                <w:sz w:val="24"/>
                <w:szCs w:val="24"/>
                <w:u w:val="single"/>
              </w:rPr>
              <w:t>Augstums regulējams</w:t>
            </w:r>
            <w:r>
              <w:rPr>
                <w:rFonts w:ascii="Times New Roman" w:hAnsi="Times New Roman" w:cs="Times New Roman"/>
                <w:bCs/>
                <w:iCs/>
                <w:sz w:val="24"/>
                <w:szCs w:val="24"/>
              </w:rPr>
              <w:t xml:space="preserve">: ne mazāk kā </w:t>
            </w:r>
            <w:r>
              <w:rPr>
                <w:rFonts w:ascii="Times New Roman" w:hAnsi="Times New Roman" w:cs="Times New Roman"/>
                <w:sz w:val="24"/>
                <w:szCs w:val="24"/>
              </w:rPr>
              <w:t>68 cm, 76 cm, 83 cm, 91cm, 99 cm, 106 cm;</w:t>
            </w:r>
          </w:p>
          <w:p w14:paraId="7EDB432F" w14:textId="23CB0B47" w:rsidR="00CD2D7B" w:rsidRPr="004A61D3" w:rsidRDefault="00CD2D7B" w:rsidP="003172F2">
            <w:pPr>
              <w:spacing w:before="6" w:line="259" w:lineRule="auto"/>
              <w:rPr>
                <w:rFonts w:ascii="Times New Roman" w:hAnsi="Times New Roman" w:cs="Times New Roman"/>
                <w:sz w:val="24"/>
                <w:szCs w:val="24"/>
              </w:rPr>
            </w:pPr>
            <w:r w:rsidRPr="00491AD5">
              <w:rPr>
                <w:rFonts w:ascii="Times New Roman" w:hAnsi="Times New Roman" w:cs="Times New Roman"/>
                <w:sz w:val="24"/>
                <w:szCs w:val="24"/>
                <w:u w:val="single"/>
              </w:rPr>
              <w:t>Augstuma pielāgošanas mehānisms</w:t>
            </w:r>
            <w:r>
              <w:rPr>
                <w:rFonts w:ascii="Times New Roman" w:hAnsi="Times New Roman" w:cs="Times New Roman"/>
                <w:sz w:val="24"/>
                <w:szCs w:val="24"/>
              </w:rPr>
              <w:t xml:space="preserve"> – poga ar atsperi</w:t>
            </w:r>
            <w:r w:rsidR="00EE74C2">
              <w:rPr>
                <w:rFonts w:ascii="Times New Roman" w:hAnsi="Times New Roman" w:cs="Times New Roman"/>
                <w:sz w:val="24"/>
                <w:szCs w:val="24"/>
              </w:rPr>
              <w:t>,</w:t>
            </w:r>
            <w:r w:rsidRPr="004A61D3">
              <w:rPr>
                <w:rFonts w:ascii="Times New Roman" w:hAnsi="Times New Roman" w:cs="Times New Roman"/>
                <w:sz w:val="24"/>
                <w:szCs w:val="24"/>
              </w:rPr>
              <w:t xml:space="preserve"> </w:t>
            </w:r>
            <w:r w:rsidR="00EE74C2" w:rsidRPr="004A61D3">
              <w:rPr>
                <w:rFonts w:ascii="Times New Roman" w:hAnsi="Times New Roman" w:cs="Times New Roman"/>
                <w:sz w:val="24"/>
                <w:szCs w:val="24"/>
              </w:rPr>
              <w:t>abos virzienos ar pietiekamu pretestību</w:t>
            </w:r>
            <w:r w:rsidR="00491AD5" w:rsidRPr="004A61D3">
              <w:rPr>
                <w:rFonts w:ascii="Times New Roman" w:hAnsi="Times New Roman" w:cs="Times New Roman"/>
                <w:sz w:val="24"/>
                <w:szCs w:val="24"/>
              </w:rPr>
              <w:t>;</w:t>
            </w:r>
          </w:p>
          <w:p w14:paraId="4439AE33" w14:textId="2FF882A3" w:rsidR="00491AD5" w:rsidRDefault="00491AD5" w:rsidP="003172F2">
            <w:pPr>
              <w:spacing w:before="6" w:line="259" w:lineRule="auto"/>
              <w:rPr>
                <w:rFonts w:ascii="Times New Roman" w:hAnsi="Times New Roman" w:cs="Times New Roman"/>
                <w:sz w:val="24"/>
                <w:szCs w:val="24"/>
              </w:rPr>
            </w:pPr>
            <w:r>
              <w:rPr>
                <w:rFonts w:ascii="Times New Roman" w:hAnsi="Times New Roman" w:cs="Times New Roman"/>
                <w:sz w:val="24"/>
                <w:szCs w:val="24"/>
              </w:rPr>
              <w:t>Regulējama</w:t>
            </w:r>
            <w:r w:rsidR="00D443C6">
              <w:rPr>
                <w:rFonts w:ascii="Times New Roman" w:hAnsi="Times New Roman" w:cs="Times New Roman"/>
                <w:sz w:val="24"/>
                <w:szCs w:val="24"/>
              </w:rPr>
              <w:t>s</w:t>
            </w:r>
            <w:r>
              <w:rPr>
                <w:rFonts w:ascii="Times New Roman" w:hAnsi="Times New Roman" w:cs="Times New Roman"/>
                <w:sz w:val="24"/>
                <w:szCs w:val="24"/>
              </w:rPr>
              <w:t xml:space="preserve"> augstum</w:t>
            </w:r>
            <w:r w:rsidR="00D443C6">
              <w:rPr>
                <w:rFonts w:ascii="Times New Roman" w:hAnsi="Times New Roman" w:cs="Times New Roman"/>
                <w:sz w:val="24"/>
                <w:szCs w:val="24"/>
              </w:rPr>
              <w:t>s</w:t>
            </w:r>
            <w:r>
              <w:rPr>
                <w:rFonts w:ascii="Times New Roman" w:hAnsi="Times New Roman" w:cs="Times New Roman"/>
                <w:sz w:val="24"/>
                <w:szCs w:val="24"/>
              </w:rPr>
              <w:t xml:space="preserve"> ar izturīgiem stiprinājumiem;</w:t>
            </w:r>
          </w:p>
          <w:p w14:paraId="16EF1CD5" w14:textId="07363635" w:rsidR="00D9150A" w:rsidRDefault="00D9150A" w:rsidP="003172F2">
            <w:pPr>
              <w:spacing w:before="6" w:line="259" w:lineRule="auto"/>
              <w:rPr>
                <w:rFonts w:ascii="Times New Roman" w:hAnsi="Times New Roman" w:cs="Times New Roman"/>
                <w:sz w:val="24"/>
                <w:szCs w:val="24"/>
              </w:rPr>
            </w:pPr>
            <w:r w:rsidRPr="00D9150A">
              <w:rPr>
                <w:rFonts w:ascii="Times New Roman" w:hAnsi="Times New Roman" w:cs="Times New Roman"/>
                <w:bCs/>
                <w:sz w:val="24"/>
                <w:szCs w:val="24"/>
              </w:rPr>
              <w:t>Vieglatlētikas svārsta barjera ar</w:t>
            </w:r>
            <w:r>
              <w:rPr>
                <w:rFonts w:ascii="Times New Roman" w:hAnsi="Times New Roman" w:cs="Times New Roman"/>
                <w:sz w:val="24"/>
                <w:szCs w:val="24"/>
              </w:rPr>
              <w:t xml:space="preserve"> gumijas spilventiņiem zem kājām, lai droši stāvētu uz zemes, un neizslīdētu pieskāriena rezultātā</w:t>
            </w:r>
            <w:r w:rsidR="00491AD5">
              <w:rPr>
                <w:rFonts w:ascii="Times New Roman" w:hAnsi="Times New Roman" w:cs="Times New Roman"/>
                <w:sz w:val="24"/>
                <w:szCs w:val="24"/>
              </w:rPr>
              <w:t>;</w:t>
            </w:r>
          </w:p>
          <w:p w14:paraId="4BD1CEA3" w14:textId="2FC1AF2C" w:rsidR="00CD2D7B" w:rsidRDefault="00CD2D7B" w:rsidP="00EE74C2">
            <w:pPr>
              <w:spacing w:before="6" w:line="259" w:lineRule="auto"/>
              <w:rPr>
                <w:rFonts w:ascii="Times New Roman" w:hAnsi="Times New Roman" w:cs="Times New Roman"/>
                <w:b/>
                <w:iCs/>
                <w:sz w:val="24"/>
                <w:szCs w:val="24"/>
              </w:rPr>
            </w:pPr>
          </w:p>
        </w:tc>
        <w:tc>
          <w:tcPr>
            <w:tcW w:w="561" w:type="pct"/>
          </w:tcPr>
          <w:p w14:paraId="339D9E74" w14:textId="77777777" w:rsidR="00D97A00" w:rsidRDefault="00D97A00" w:rsidP="00D97A00">
            <w:pPr>
              <w:spacing w:before="6" w:line="259" w:lineRule="auto"/>
              <w:jc w:val="center"/>
              <w:rPr>
                <w:rFonts w:ascii="Times New Roman" w:hAnsi="Times New Roman" w:cs="Times New Roman"/>
                <w:b/>
                <w:iCs/>
                <w:sz w:val="24"/>
                <w:szCs w:val="24"/>
              </w:rPr>
            </w:pPr>
          </w:p>
          <w:p w14:paraId="369F1FA5" w14:textId="77777777" w:rsidR="00D97A00" w:rsidRDefault="00D97A00" w:rsidP="00D97A00">
            <w:pPr>
              <w:spacing w:before="6" w:line="259" w:lineRule="auto"/>
              <w:jc w:val="center"/>
              <w:rPr>
                <w:rFonts w:ascii="Times New Roman" w:hAnsi="Times New Roman" w:cs="Times New Roman"/>
                <w:b/>
                <w:iCs/>
                <w:sz w:val="24"/>
                <w:szCs w:val="24"/>
              </w:rPr>
            </w:pPr>
          </w:p>
          <w:p w14:paraId="06258E7C" w14:textId="77777777" w:rsidR="00D97A00" w:rsidRDefault="00D97A00" w:rsidP="00D97A00">
            <w:pPr>
              <w:spacing w:before="6" w:line="259" w:lineRule="auto"/>
              <w:jc w:val="center"/>
              <w:rPr>
                <w:rFonts w:ascii="Times New Roman" w:hAnsi="Times New Roman" w:cs="Times New Roman"/>
                <w:b/>
                <w:iCs/>
                <w:sz w:val="24"/>
                <w:szCs w:val="24"/>
              </w:rPr>
            </w:pPr>
          </w:p>
          <w:p w14:paraId="17A641B1" w14:textId="77777777" w:rsidR="00D97A00" w:rsidRDefault="00D97A00" w:rsidP="00D97A00">
            <w:pPr>
              <w:spacing w:before="6" w:line="259" w:lineRule="auto"/>
              <w:jc w:val="center"/>
              <w:rPr>
                <w:rFonts w:ascii="Times New Roman" w:hAnsi="Times New Roman" w:cs="Times New Roman"/>
                <w:b/>
                <w:iCs/>
                <w:sz w:val="24"/>
                <w:szCs w:val="24"/>
              </w:rPr>
            </w:pPr>
          </w:p>
          <w:p w14:paraId="4AF12EBD" w14:textId="69D7D228" w:rsidR="003172F2" w:rsidRDefault="00457935" w:rsidP="00D97A00">
            <w:pPr>
              <w:spacing w:before="6" w:line="259" w:lineRule="auto"/>
              <w:jc w:val="center"/>
              <w:rPr>
                <w:rFonts w:ascii="Times New Roman" w:hAnsi="Times New Roman" w:cs="Times New Roman"/>
                <w:b/>
                <w:iCs/>
                <w:sz w:val="24"/>
                <w:szCs w:val="24"/>
              </w:rPr>
            </w:pPr>
            <w:proofErr w:type="spellStart"/>
            <w:r>
              <w:rPr>
                <w:rFonts w:ascii="Times New Roman" w:hAnsi="Times New Roman" w:cs="Times New Roman"/>
                <w:b/>
                <w:iCs/>
                <w:sz w:val="24"/>
                <w:szCs w:val="24"/>
              </w:rPr>
              <w:t>gab</w:t>
            </w:r>
            <w:proofErr w:type="spellEnd"/>
          </w:p>
        </w:tc>
        <w:tc>
          <w:tcPr>
            <w:tcW w:w="1190" w:type="pct"/>
          </w:tcPr>
          <w:p w14:paraId="1D7F92C3" w14:textId="77777777" w:rsidR="00D97A00" w:rsidRDefault="00D97A00" w:rsidP="00D97A00">
            <w:pPr>
              <w:spacing w:before="6" w:line="259" w:lineRule="auto"/>
              <w:jc w:val="center"/>
              <w:rPr>
                <w:rFonts w:ascii="Times New Roman" w:hAnsi="Times New Roman" w:cs="Times New Roman"/>
                <w:b/>
                <w:iCs/>
                <w:sz w:val="24"/>
                <w:szCs w:val="24"/>
              </w:rPr>
            </w:pPr>
          </w:p>
          <w:p w14:paraId="7CCA3F7E" w14:textId="77777777" w:rsidR="00D97A00" w:rsidRDefault="00D97A00" w:rsidP="00D97A00">
            <w:pPr>
              <w:spacing w:before="6" w:line="259" w:lineRule="auto"/>
              <w:jc w:val="center"/>
              <w:rPr>
                <w:rFonts w:ascii="Times New Roman" w:hAnsi="Times New Roman" w:cs="Times New Roman"/>
                <w:b/>
                <w:iCs/>
                <w:sz w:val="24"/>
                <w:szCs w:val="24"/>
              </w:rPr>
            </w:pPr>
          </w:p>
          <w:p w14:paraId="7E365415" w14:textId="77777777" w:rsidR="00D97A00" w:rsidRDefault="00D97A00" w:rsidP="00D97A00">
            <w:pPr>
              <w:spacing w:before="6" w:line="259" w:lineRule="auto"/>
              <w:jc w:val="center"/>
              <w:rPr>
                <w:rFonts w:ascii="Times New Roman" w:hAnsi="Times New Roman" w:cs="Times New Roman"/>
                <w:b/>
                <w:iCs/>
                <w:sz w:val="24"/>
                <w:szCs w:val="24"/>
              </w:rPr>
            </w:pPr>
          </w:p>
          <w:p w14:paraId="363FA19C" w14:textId="77777777" w:rsidR="00D97A00" w:rsidRDefault="00D97A00" w:rsidP="00D97A00">
            <w:pPr>
              <w:spacing w:before="6" w:line="259" w:lineRule="auto"/>
              <w:jc w:val="center"/>
              <w:rPr>
                <w:rFonts w:ascii="Times New Roman" w:hAnsi="Times New Roman" w:cs="Times New Roman"/>
                <w:b/>
                <w:iCs/>
                <w:sz w:val="24"/>
                <w:szCs w:val="24"/>
              </w:rPr>
            </w:pPr>
          </w:p>
          <w:p w14:paraId="219AD53D" w14:textId="69F1B34C" w:rsidR="003172F2" w:rsidRDefault="00D6723B" w:rsidP="00D97A00">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10</w:t>
            </w:r>
          </w:p>
        </w:tc>
      </w:tr>
      <w:tr w:rsidR="003172F2" w14:paraId="5F224B68" w14:textId="77777777" w:rsidTr="003F34B0">
        <w:trPr>
          <w:trHeight w:val="3254"/>
        </w:trPr>
        <w:tc>
          <w:tcPr>
            <w:tcW w:w="520" w:type="pct"/>
          </w:tcPr>
          <w:p w14:paraId="5079ACBA" w14:textId="77777777" w:rsidR="003172F2" w:rsidRDefault="003172F2" w:rsidP="003172F2">
            <w:pPr>
              <w:spacing w:before="6" w:line="259" w:lineRule="auto"/>
              <w:rPr>
                <w:rFonts w:ascii="Times New Roman" w:hAnsi="Times New Roman" w:cs="Times New Roman"/>
                <w:b/>
                <w:iCs/>
                <w:sz w:val="24"/>
                <w:szCs w:val="24"/>
              </w:rPr>
            </w:pPr>
          </w:p>
        </w:tc>
        <w:tc>
          <w:tcPr>
            <w:tcW w:w="2729" w:type="pct"/>
          </w:tcPr>
          <w:p w14:paraId="4F112211" w14:textId="16407387" w:rsidR="00212791" w:rsidRDefault="00212791" w:rsidP="003172F2">
            <w:pPr>
              <w:spacing w:before="6" w:line="259" w:lineRule="auto"/>
              <w:rPr>
                <w:rFonts w:ascii="Times New Roman" w:hAnsi="Times New Roman" w:cs="Times New Roman"/>
                <w:b/>
                <w:iCs/>
                <w:sz w:val="24"/>
                <w:szCs w:val="24"/>
              </w:rPr>
            </w:pPr>
            <w:r>
              <w:rPr>
                <w:rFonts w:ascii="Times New Roman" w:hAnsi="Times New Roman" w:cs="Times New Roman"/>
                <w:b/>
                <w:iCs/>
                <w:noProof/>
                <w:sz w:val="24"/>
                <w:szCs w:val="24"/>
              </w:rPr>
              <w:drawing>
                <wp:anchor distT="0" distB="0" distL="114300" distR="114300" simplePos="0" relativeHeight="251658240" behindDoc="0" locked="0" layoutInCell="1" allowOverlap="1" wp14:anchorId="6188CFE8" wp14:editId="3C6438D1">
                  <wp:simplePos x="0" y="0"/>
                  <wp:positionH relativeFrom="column">
                    <wp:posOffset>278130</wp:posOffset>
                  </wp:positionH>
                  <wp:positionV relativeFrom="paragraph">
                    <wp:posOffset>3810</wp:posOffset>
                  </wp:positionV>
                  <wp:extent cx="2454910" cy="1633855"/>
                  <wp:effectExtent l="0" t="0" r="254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4910" cy="1633855"/>
                          </a:xfrm>
                          <a:prstGeom prst="rect">
                            <a:avLst/>
                          </a:prstGeom>
                        </pic:spPr>
                      </pic:pic>
                    </a:graphicData>
                  </a:graphic>
                  <wp14:sizeRelH relativeFrom="page">
                    <wp14:pctWidth>0</wp14:pctWidth>
                  </wp14:sizeRelH>
                  <wp14:sizeRelV relativeFrom="page">
                    <wp14:pctHeight>0</wp14:pctHeight>
                  </wp14:sizeRelV>
                </wp:anchor>
              </w:drawing>
            </w:r>
          </w:p>
          <w:p w14:paraId="66E43435" w14:textId="6A662601" w:rsidR="003172F2" w:rsidRDefault="00212791" w:rsidP="00212791">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Attēlam ir ilustratīva nozīme</w:t>
            </w:r>
          </w:p>
        </w:tc>
        <w:tc>
          <w:tcPr>
            <w:tcW w:w="561" w:type="pct"/>
          </w:tcPr>
          <w:p w14:paraId="5BB3D0E2" w14:textId="77777777" w:rsidR="003172F2" w:rsidRDefault="003172F2" w:rsidP="003172F2">
            <w:pPr>
              <w:spacing w:before="6" w:line="259" w:lineRule="auto"/>
              <w:rPr>
                <w:rFonts w:ascii="Times New Roman" w:hAnsi="Times New Roman" w:cs="Times New Roman"/>
                <w:b/>
                <w:iCs/>
                <w:sz w:val="24"/>
                <w:szCs w:val="24"/>
              </w:rPr>
            </w:pPr>
          </w:p>
        </w:tc>
        <w:tc>
          <w:tcPr>
            <w:tcW w:w="1190" w:type="pct"/>
          </w:tcPr>
          <w:p w14:paraId="1C616311" w14:textId="77777777" w:rsidR="003172F2" w:rsidRDefault="003172F2" w:rsidP="003172F2">
            <w:pPr>
              <w:spacing w:before="6" w:line="259" w:lineRule="auto"/>
              <w:rPr>
                <w:rFonts w:ascii="Times New Roman" w:hAnsi="Times New Roman" w:cs="Times New Roman"/>
                <w:b/>
                <w:iCs/>
                <w:sz w:val="24"/>
                <w:szCs w:val="24"/>
              </w:rPr>
            </w:pPr>
          </w:p>
        </w:tc>
      </w:tr>
    </w:tbl>
    <w:p w14:paraId="442F7872" w14:textId="1BF6CC8B" w:rsidR="00B839FB" w:rsidRDefault="00B839FB" w:rsidP="00577C32">
      <w:pPr>
        <w:jc w:val="both"/>
        <w:rPr>
          <w:rFonts w:ascii="Times New Roman" w:hAnsi="Times New Roman" w:cs="Times New Roman"/>
          <w:bCs/>
          <w:iCs/>
          <w:sz w:val="24"/>
          <w:szCs w:val="24"/>
        </w:rPr>
      </w:pPr>
      <w:r w:rsidRPr="00B839FB">
        <w:rPr>
          <w:rFonts w:ascii="Times New Roman" w:hAnsi="Times New Roman" w:cs="Times New Roman"/>
          <w:bCs/>
          <w:iCs/>
          <w:sz w:val="24"/>
          <w:szCs w:val="24"/>
        </w:rPr>
        <w:t xml:space="preserve">**Norādītajam </w:t>
      </w:r>
      <w:r w:rsidR="00D6723B">
        <w:rPr>
          <w:rFonts w:ascii="Times New Roman" w:hAnsi="Times New Roman" w:cs="Times New Roman"/>
          <w:bCs/>
          <w:iCs/>
          <w:sz w:val="24"/>
          <w:szCs w:val="24"/>
        </w:rPr>
        <w:t>preču</w:t>
      </w:r>
      <w:r w:rsidRPr="00B839FB">
        <w:rPr>
          <w:rFonts w:ascii="Times New Roman" w:hAnsi="Times New Roman" w:cs="Times New Roman"/>
          <w:bCs/>
          <w:iCs/>
          <w:sz w:val="24"/>
          <w:szCs w:val="24"/>
        </w:rPr>
        <w:t xml:space="preserve"> daudzumam ir informatīvs raksturs un tas tiek izvirzīts viszemākās cenas noteikšanai. Līguma ietvaros, </w:t>
      </w:r>
      <w:r w:rsidR="006364E0">
        <w:rPr>
          <w:rFonts w:ascii="Times New Roman" w:hAnsi="Times New Roman" w:cs="Times New Roman"/>
          <w:bCs/>
          <w:iCs/>
          <w:sz w:val="24"/>
          <w:szCs w:val="24"/>
        </w:rPr>
        <w:t>mācību materiālu</w:t>
      </w:r>
      <w:r w:rsidRPr="00B839FB">
        <w:rPr>
          <w:rFonts w:ascii="Times New Roman" w:hAnsi="Times New Roman" w:cs="Times New Roman"/>
          <w:bCs/>
          <w:iCs/>
          <w:sz w:val="24"/>
          <w:szCs w:val="24"/>
        </w:rPr>
        <w:t xml:space="preserve"> veids var atšķirties no tabulā norādītajām prasībām.</w:t>
      </w:r>
    </w:p>
    <w:p w14:paraId="76E383E0" w14:textId="60BFC892" w:rsidR="00864A68" w:rsidRDefault="00B839FB" w:rsidP="00864A68">
      <w:pPr>
        <w:rPr>
          <w:rFonts w:ascii="Times New Roman" w:hAnsi="Times New Roman" w:cs="Times New Roman"/>
          <w:bCs/>
          <w:iCs/>
          <w:sz w:val="24"/>
          <w:szCs w:val="24"/>
        </w:rPr>
      </w:pPr>
      <w:r w:rsidRPr="00B839FB">
        <w:rPr>
          <w:rFonts w:ascii="Times New Roman" w:hAnsi="Times New Roman" w:cs="Times New Roman"/>
          <w:bCs/>
          <w:iCs/>
          <w:sz w:val="24"/>
          <w:szCs w:val="24"/>
        </w:rPr>
        <w:t xml:space="preserve">** </w:t>
      </w:r>
      <w:r w:rsidR="00573C9F">
        <w:rPr>
          <w:rFonts w:ascii="Times New Roman" w:hAnsi="Times New Roman" w:cs="Times New Roman"/>
          <w:bCs/>
          <w:iCs/>
          <w:sz w:val="24"/>
          <w:szCs w:val="24"/>
        </w:rPr>
        <w:t>Preces</w:t>
      </w:r>
      <w:r w:rsidRPr="00B839FB">
        <w:rPr>
          <w:rFonts w:ascii="Times New Roman" w:hAnsi="Times New Roman" w:cs="Times New Roman"/>
          <w:bCs/>
          <w:iCs/>
          <w:sz w:val="24"/>
          <w:szCs w:val="24"/>
        </w:rPr>
        <w:t>, kur</w:t>
      </w:r>
      <w:r w:rsidR="00573C9F">
        <w:rPr>
          <w:rFonts w:ascii="Times New Roman" w:hAnsi="Times New Roman" w:cs="Times New Roman"/>
          <w:bCs/>
          <w:iCs/>
          <w:sz w:val="24"/>
          <w:szCs w:val="24"/>
        </w:rPr>
        <w:t>as</w:t>
      </w:r>
      <w:r w:rsidRPr="00B839FB">
        <w:rPr>
          <w:rFonts w:ascii="Times New Roman" w:hAnsi="Times New Roman" w:cs="Times New Roman"/>
          <w:bCs/>
          <w:iCs/>
          <w:sz w:val="24"/>
          <w:szCs w:val="24"/>
        </w:rPr>
        <w:t xml:space="preserve"> nepieciešam</w:t>
      </w:r>
      <w:r w:rsidR="00573C9F">
        <w:rPr>
          <w:rFonts w:ascii="Times New Roman" w:hAnsi="Times New Roman" w:cs="Times New Roman"/>
          <w:bCs/>
          <w:iCs/>
          <w:sz w:val="24"/>
          <w:szCs w:val="24"/>
        </w:rPr>
        <w:t>as</w:t>
      </w:r>
      <w:r w:rsidRPr="00B839FB">
        <w:rPr>
          <w:rFonts w:ascii="Times New Roman" w:hAnsi="Times New Roman" w:cs="Times New Roman"/>
          <w:bCs/>
          <w:iCs/>
          <w:sz w:val="24"/>
          <w:szCs w:val="24"/>
        </w:rPr>
        <w:t xml:space="preserve"> Pasūtītājam, bet nav norādīt</w:t>
      </w:r>
      <w:r w:rsidR="00573C9F">
        <w:rPr>
          <w:rFonts w:ascii="Times New Roman" w:hAnsi="Times New Roman" w:cs="Times New Roman"/>
          <w:bCs/>
          <w:iCs/>
          <w:sz w:val="24"/>
          <w:szCs w:val="24"/>
        </w:rPr>
        <w:t>as</w:t>
      </w:r>
      <w:r w:rsidRPr="00B839FB">
        <w:rPr>
          <w:rFonts w:ascii="Times New Roman" w:hAnsi="Times New Roman" w:cs="Times New Roman"/>
          <w:bCs/>
          <w:iCs/>
          <w:sz w:val="24"/>
          <w:szCs w:val="24"/>
        </w:rPr>
        <w:t xml:space="preserve"> specifikācijā vai būtiski atšķiras no tabulā uzskaitītajām precēm, Pasūtītājs un Piegādātājs ir tiesīgi vienoties atsevišķi, rakstiski noformējot pasūtījuma prasības un kopējās izmaksas.</w:t>
      </w:r>
    </w:p>
    <w:tbl>
      <w:tblPr>
        <w:tblStyle w:val="TableGrid"/>
        <w:tblpPr w:leftFromText="180" w:rightFromText="180" w:vertAnchor="text" w:horzAnchor="margin" w:tblpY="-4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698"/>
        <w:gridCol w:w="2405"/>
      </w:tblGrid>
      <w:tr w:rsidR="00DF066D" w14:paraId="6C8DB7E6" w14:textId="77777777" w:rsidTr="00DF066D">
        <w:tc>
          <w:tcPr>
            <w:tcW w:w="4248" w:type="dxa"/>
            <w:tcBorders>
              <w:bottom w:val="single" w:sz="4" w:space="0" w:color="auto"/>
            </w:tcBorders>
          </w:tcPr>
          <w:p w14:paraId="1C7A64E8" w14:textId="77777777" w:rsidR="00DF066D" w:rsidRDefault="00DF066D" w:rsidP="00DF066D">
            <w:pPr>
              <w:rPr>
                <w:rFonts w:ascii="Times New Roman" w:hAnsi="Times New Roman" w:cs="Times New Roman"/>
                <w:sz w:val="24"/>
                <w:szCs w:val="24"/>
              </w:rPr>
            </w:pPr>
          </w:p>
          <w:p w14:paraId="1E7DE9E1" w14:textId="77777777" w:rsidR="00DF066D" w:rsidRDefault="00DF066D" w:rsidP="00DF066D">
            <w:pPr>
              <w:rPr>
                <w:rFonts w:ascii="Times New Roman" w:hAnsi="Times New Roman" w:cs="Times New Roman"/>
                <w:sz w:val="24"/>
                <w:szCs w:val="24"/>
              </w:rPr>
            </w:pPr>
          </w:p>
        </w:tc>
        <w:tc>
          <w:tcPr>
            <w:tcW w:w="2698" w:type="dxa"/>
            <w:tcBorders>
              <w:bottom w:val="single" w:sz="4" w:space="0" w:color="auto"/>
            </w:tcBorders>
          </w:tcPr>
          <w:p w14:paraId="5F822F28" w14:textId="77777777" w:rsidR="00DF066D" w:rsidRDefault="00DF066D" w:rsidP="00DF066D">
            <w:pPr>
              <w:rPr>
                <w:rFonts w:ascii="Times New Roman" w:hAnsi="Times New Roman" w:cs="Times New Roman"/>
                <w:sz w:val="24"/>
                <w:szCs w:val="24"/>
              </w:rPr>
            </w:pPr>
          </w:p>
        </w:tc>
        <w:tc>
          <w:tcPr>
            <w:tcW w:w="2405" w:type="dxa"/>
            <w:tcBorders>
              <w:bottom w:val="single" w:sz="4" w:space="0" w:color="auto"/>
            </w:tcBorders>
          </w:tcPr>
          <w:p w14:paraId="20580A3E" w14:textId="77777777" w:rsidR="00DF066D" w:rsidRDefault="00DF066D" w:rsidP="00DF066D">
            <w:pPr>
              <w:rPr>
                <w:rFonts w:ascii="Times New Roman" w:hAnsi="Times New Roman" w:cs="Times New Roman"/>
                <w:sz w:val="24"/>
                <w:szCs w:val="24"/>
              </w:rPr>
            </w:pPr>
          </w:p>
        </w:tc>
      </w:tr>
      <w:tr w:rsidR="00DF066D" w14:paraId="6C06B74C" w14:textId="77777777" w:rsidTr="00DF066D">
        <w:tc>
          <w:tcPr>
            <w:tcW w:w="4248" w:type="dxa"/>
            <w:tcBorders>
              <w:top w:val="single" w:sz="4" w:space="0" w:color="auto"/>
            </w:tcBorders>
          </w:tcPr>
          <w:p w14:paraId="13D4E86B"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(Pilnvarotās personas amata</w:t>
            </w:r>
            <w:r>
              <w:rPr>
                <w:rFonts w:ascii="Times New Roman" w:hAnsi="Times New Roman" w:cs="Times New Roman"/>
                <w:i/>
                <w:sz w:val="24"/>
                <w:szCs w:val="24"/>
                <w:lang w:eastAsia="lv-LV"/>
              </w:rPr>
              <w:t xml:space="preserve"> </w:t>
            </w:r>
            <w:r w:rsidRPr="004731F3">
              <w:rPr>
                <w:rFonts w:ascii="Times New Roman" w:hAnsi="Times New Roman" w:cs="Times New Roman"/>
                <w:i/>
                <w:sz w:val="24"/>
                <w:szCs w:val="24"/>
                <w:lang w:eastAsia="lv-LV"/>
              </w:rPr>
              <w:t>nosaukums)</w:t>
            </w:r>
          </w:p>
        </w:tc>
        <w:tc>
          <w:tcPr>
            <w:tcW w:w="2698" w:type="dxa"/>
            <w:tcBorders>
              <w:top w:val="single" w:sz="4" w:space="0" w:color="auto"/>
            </w:tcBorders>
          </w:tcPr>
          <w:p w14:paraId="69E52011"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(*Personiskais paraksts)</w:t>
            </w:r>
          </w:p>
        </w:tc>
        <w:tc>
          <w:tcPr>
            <w:tcW w:w="2405" w:type="dxa"/>
            <w:tcBorders>
              <w:top w:val="single" w:sz="4" w:space="0" w:color="auto"/>
            </w:tcBorders>
          </w:tcPr>
          <w:p w14:paraId="160C2C28"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(Paraksta atšifrējums)</w:t>
            </w:r>
          </w:p>
        </w:tc>
      </w:tr>
      <w:tr w:rsidR="00DF066D" w14:paraId="058051DF" w14:textId="77777777" w:rsidTr="00DF066D">
        <w:tc>
          <w:tcPr>
            <w:tcW w:w="4248" w:type="dxa"/>
            <w:tcBorders>
              <w:bottom w:val="single" w:sz="4" w:space="0" w:color="auto"/>
            </w:tcBorders>
          </w:tcPr>
          <w:p w14:paraId="58B2C45C" w14:textId="77777777" w:rsidR="00DF066D" w:rsidRDefault="00DF066D" w:rsidP="00DF066D">
            <w:pPr>
              <w:rPr>
                <w:rFonts w:ascii="Times New Roman" w:hAnsi="Times New Roman" w:cs="Times New Roman"/>
                <w:sz w:val="24"/>
                <w:szCs w:val="24"/>
              </w:rPr>
            </w:pPr>
          </w:p>
        </w:tc>
        <w:tc>
          <w:tcPr>
            <w:tcW w:w="2698" w:type="dxa"/>
          </w:tcPr>
          <w:p w14:paraId="5D23F109" w14:textId="77777777" w:rsidR="00DF066D" w:rsidRDefault="00DF066D" w:rsidP="00DF066D">
            <w:pPr>
              <w:rPr>
                <w:rFonts w:ascii="Times New Roman" w:hAnsi="Times New Roman" w:cs="Times New Roman"/>
                <w:sz w:val="24"/>
                <w:szCs w:val="24"/>
              </w:rPr>
            </w:pPr>
          </w:p>
        </w:tc>
        <w:tc>
          <w:tcPr>
            <w:tcW w:w="2405" w:type="dxa"/>
          </w:tcPr>
          <w:p w14:paraId="46E2CA86" w14:textId="77777777" w:rsidR="00DF066D" w:rsidRDefault="00DF066D" w:rsidP="00DF066D">
            <w:pPr>
              <w:rPr>
                <w:rFonts w:ascii="Times New Roman" w:hAnsi="Times New Roman" w:cs="Times New Roman"/>
                <w:sz w:val="24"/>
                <w:szCs w:val="24"/>
              </w:rPr>
            </w:pPr>
          </w:p>
        </w:tc>
      </w:tr>
      <w:tr w:rsidR="00DF066D" w14:paraId="00EAB2ED" w14:textId="77777777" w:rsidTr="00DF066D">
        <w:tc>
          <w:tcPr>
            <w:tcW w:w="4248" w:type="dxa"/>
            <w:tcBorders>
              <w:top w:val="single" w:sz="4" w:space="0" w:color="auto"/>
            </w:tcBorders>
          </w:tcPr>
          <w:p w14:paraId="26D18DAA" w14:textId="77777777" w:rsidR="00DF066D" w:rsidRDefault="00DF066D" w:rsidP="00DF066D">
            <w:pPr>
              <w:rPr>
                <w:rFonts w:ascii="Times New Roman" w:hAnsi="Times New Roman" w:cs="Times New Roman"/>
                <w:sz w:val="24"/>
                <w:szCs w:val="24"/>
              </w:rPr>
            </w:pPr>
            <w:r w:rsidRPr="004731F3">
              <w:rPr>
                <w:rFonts w:ascii="Times New Roman" w:hAnsi="Times New Roman" w:cs="Times New Roman"/>
                <w:i/>
                <w:sz w:val="24"/>
                <w:szCs w:val="24"/>
                <w:lang w:eastAsia="lv-LV"/>
              </w:rPr>
              <w:t>*(Datums)</w:t>
            </w:r>
          </w:p>
        </w:tc>
        <w:tc>
          <w:tcPr>
            <w:tcW w:w="2698" w:type="dxa"/>
          </w:tcPr>
          <w:p w14:paraId="50346855" w14:textId="77777777" w:rsidR="00DF066D" w:rsidRDefault="00DF066D" w:rsidP="00DF066D">
            <w:pPr>
              <w:rPr>
                <w:rFonts w:ascii="Times New Roman" w:hAnsi="Times New Roman" w:cs="Times New Roman"/>
                <w:sz w:val="24"/>
                <w:szCs w:val="24"/>
              </w:rPr>
            </w:pPr>
          </w:p>
        </w:tc>
        <w:tc>
          <w:tcPr>
            <w:tcW w:w="2405" w:type="dxa"/>
          </w:tcPr>
          <w:p w14:paraId="059359DA" w14:textId="77777777" w:rsidR="00DF066D" w:rsidRDefault="00DF066D" w:rsidP="00DF066D">
            <w:pPr>
              <w:rPr>
                <w:rFonts w:ascii="Times New Roman" w:hAnsi="Times New Roman" w:cs="Times New Roman"/>
                <w:sz w:val="24"/>
                <w:szCs w:val="24"/>
              </w:rPr>
            </w:pPr>
          </w:p>
        </w:tc>
      </w:tr>
    </w:tbl>
    <w:p w14:paraId="1E5CA7C6" w14:textId="6C659A88" w:rsidR="002F2B6F" w:rsidRPr="002F2B6F" w:rsidRDefault="002F2B6F" w:rsidP="003F34B0">
      <w:pPr>
        <w:jc w:val="center"/>
        <w:rPr>
          <w:rFonts w:ascii="Times New Roman" w:hAnsi="Times New Roman" w:cs="Times New Roman"/>
          <w:sz w:val="24"/>
          <w:szCs w:val="24"/>
        </w:rPr>
      </w:pPr>
      <w:r w:rsidRPr="002F2B6F">
        <w:rPr>
          <w:rFonts w:ascii="Times New Roman" w:hAnsi="Times New Roman" w:cs="Times New Roman"/>
          <w:sz w:val="24"/>
          <w:szCs w:val="24"/>
        </w:rPr>
        <w:t>*ŠIS DOKUMENTS IR PARAKSTĪTS AR DROŠU ELEKTRONISKO PARAKSTU UN SATUR LAIKA ZĪMOGU</w:t>
      </w:r>
      <w:r w:rsidR="003F34B0">
        <w:rPr>
          <w:rFonts w:ascii="Times New Roman" w:hAnsi="Times New Roman" w:cs="Times New Roman"/>
          <w:sz w:val="24"/>
          <w:szCs w:val="24"/>
        </w:rPr>
        <w:t>*</w:t>
      </w:r>
    </w:p>
    <w:sectPr w:rsidR="002F2B6F" w:rsidRPr="002F2B6F" w:rsidSect="00D663E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B708" w14:textId="77777777" w:rsidR="00531083" w:rsidRDefault="00531083" w:rsidP="00017533">
      <w:pPr>
        <w:spacing w:after="0" w:line="240" w:lineRule="auto"/>
      </w:pPr>
      <w:r>
        <w:separator/>
      </w:r>
    </w:p>
  </w:endnote>
  <w:endnote w:type="continuationSeparator" w:id="0">
    <w:p w14:paraId="75153895" w14:textId="77777777" w:rsidR="00531083" w:rsidRDefault="00531083" w:rsidP="0001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912781"/>
      <w:docPartObj>
        <w:docPartGallery w:val="Page Numbers (Bottom of Page)"/>
        <w:docPartUnique/>
      </w:docPartObj>
    </w:sdtPr>
    <w:sdtEndPr>
      <w:rPr>
        <w:noProof/>
      </w:rPr>
    </w:sdtEndPr>
    <w:sdtContent>
      <w:p w14:paraId="46061315" w14:textId="74D08D09" w:rsidR="00017533" w:rsidRDefault="00017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554A9" w14:textId="77777777" w:rsidR="00017533" w:rsidRDefault="00017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87E5" w14:textId="77777777" w:rsidR="00531083" w:rsidRDefault="00531083" w:rsidP="00017533">
      <w:pPr>
        <w:spacing w:after="0" w:line="240" w:lineRule="auto"/>
      </w:pPr>
      <w:r>
        <w:separator/>
      </w:r>
    </w:p>
  </w:footnote>
  <w:footnote w:type="continuationSeparator" w:id="0">
    <w:p w14:paraId="16B4D759" w14:textId="77777777" w:rsidR="00531083" w:rsidRDefault="00531083" w:rsidP="0001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7259"/>
    <w:multiLevelType w:val="hybridMultilevel"/>
    <w:tmpl w:val="2E0C0CF4"/>
    <w:lvl w:ilvl="0" w:tplc="B936EC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49042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15C06"/>
    <w:rsid w:val="00017533"/>
    <w:rsid w:val="00031973"/>
    <w:rsid w:val="000406C2"/>
    <w:rsid w:val="000657DE"/>
    <w:rsid w:val="000942A5"/>
    <w:rsid w:val="000A2401"/>
    <w:rsid w:val="000C5287"/>
    <w:rsid w:val="000D6AC7"/>
    <w:rsid w:val="000E181A"/>
    <w:rsid w:val="000F793B"/>
    <w:rsid w:val="00106443"/>
    <w:rsid w:val="00111747"/>
    <w:rsid w:val="00132934"/>
    <w:rsid w:val="001367B2"/>
    <w:rsid w:val="001630A8"/>
    <w:rsid w:val="001748D3"/>
    <w:rsid w:val="00181BEA"/>
    <w:rsid w:val="001C1BA8"/>
    <w:rsid w:val="001D2145"/>
    <w:rsid w:val="00212791"/>
    <w:rsid w:val="00245369"/>
    <w:rsid w:val="00246049"/>
    <w:rsid w:val="00287289"/>
    <w:rsid w:val="00290811"/>
    <w:rsid w:val="002B439C"/>
    <w:rsid w:val="002C20C3"/>
    <w:rsid w:val="002F2B6F"/>
    <w:rsid w:val="002F3738"/>
    <w:rsid w:val="003172F2"/>
    <w:rsid w:val="003230D3"/>
    <w:rsid w:val="00397846"/>
    <w:rsid w:val="003B115A"/>
    <w:rsid w:val="003B52A4"/>
    <w:rsid w:val="003C3A57"/>
    <w:rsid w:val="003C5D07"/>
    <w:rsid w:val="003E43D2"/>
    <w:rsid w:val="003F33C4"/>
    <w:rsid w:val="003F34B0"/>
    <w:rsid w:val="00405888"/>
    <w:rsid w:val="004448E4"/>
    <w:rsid w:val="00457935"/>
    <w:rsid w:val="004804FB"/>
    <w:rsid w:val="004816F5"/>
    <w:rsid w:val="00486CD4"/>
    <w:rsid w:val="004914E6"/>
    <w:rsid w:val="00491AD5"/>
    <w:rsid w:val="004A61D3"/>
    <w:rsid w:val="004A67C4"/>
    <w:rsid w:val="004B7EA1"/>
    <w:rsid w:val="004C0D8E"/>
    <w:rsid w:val="004C3A86"/>
    <w:rsid w:val="004E2EAE"/>
    <w:rsid w:val="004F65B7"/>
    <w:rsid w:val="0050416B"/>
    <w:rsid w:val="005048B9"/>
    <w:rsid w:val="00505B26"/>
    <w:rsid w:val="00506995"/>
    <w:rsid w:val="00515B26"/>
    <w:rsid w:val="00526471"/>
    <w:rsid w:val="00531083"/>
    <w:rsid w:val="005503CE"/>
    <w:rsid w:val="00573C9F"/>
    <w:rsid w:val="00577C32"/>
    <w:rsid w:val="00593E76"/>
    <w:rsid w:val="005A5592"/>
    <w:rsid w:val="005B35FB"/>
    <w:rsid w:val="005B7640"/>
    <w:rsid w:val="00617A44"/>
    <w:rsid w:val="006364E0"/>
    <w:rsid w:val="0064597A"/>
    <w:rsid w:val="00646904"/>
    <w:rsid w:val="006477D1"/>
    <w:rsid w:val="00664B93"/>
    <w:rsid w:val="00665BC5"/>
    <w:rsid w:val="00684C02"/>
    <w:rsid w:val="00697FD8"/>
    <w:rsid w:val="006B2D56"/>
    <w:rsid w:val="006E3401"/>
    <w:rsid w:val="00712516"/>
    <w:rsid w:val="007219F8"/>
    <w:rsid w:val="0072729A"/>
    <w:rsid w:val="007408C5"/>
    <w:rsid w:val="00757B9D"/>
    <w:rsid w:val="00777E0B"/>
    <w:rsid w:val="007A09F3"/>
    <w:rsid w:val="007A41C3"/>
    <w:rsid w:val="007C0048"/>
    <w:rsid w:val="007C7EDB"/>
    <w:rsid w:val="007D1F02"/>
    <w:rsid w:val="007E448A"/>
    <w:rsid w:val="007F448A"/>
    <w:rsid w:val="007F5B29"/>
    <w:rsid w:val="007F5FB5"/>
    <w:rsid w:val="008138BC"/>
    <w:rsid w:val="00823ED2"/>
    <w:rsid w:val="00841212"/>
    <w:rsid w:val="008415FF"/>
    <w:rsid w:val="00863D23"/>
    <w:rsid w:val="00864A68"/>
    <w:rsid w:val="0089180C"/>
    <w:rsid w:val="00892253"/>
    <w:rsid w:val="00894CBB"/>
    <w:rsid w:val="008A1831"/>
    <w:rsid w:val="008D61D5"/>
    <w:rsid w:val="008E5042"/>
    <w:rsid w:val="008F50A8"/>
    <w:rsid w:val="00915DDA"/>
    <w:rsid w:val="009171D5"/>
    <w:rsid w:val="00925B29"/>
    <w:rsid w:val="00933208"/>
    <w:rsid w:val="009959E9"/>
    <w:rsid w:val="009A3B94"/>
    <w:rsid w:val="009A7DEE"/>
    <w:rsid w:val="009B466D"/>
    <w:rsid w:val="009B51A3"/>
    <w:rsid w:val="009B5411"/>
    <w:rsid w:val="00A2336A"/>
    <w:rsid w:val="00A26459"/>
    <w:rsid w:val="00A725D9"/>
    <w:rsid w:val="00AC0ADE"/>
    <w:rsid w:val="00AF29EB"/>
    <w:rsid w:val="00B40E18"/>
    <w:rsid w:val="00B4134F"/>
    <w:rsid w:val="00B6486B"/>
    <w:rsid w:val="00B839FB"/>
    <w:rsid w:val="00BA3B82"/>
    <w:rsid w:val="00BE4B5A"/>
    <w:rsid w:val="00C06A07"/>
    <w:rsid w:val="00C1096D"/>
    <w:rsid w:val="00C55779"/>
    <w:rsid w:val="00C90BF7"/>
    <w:rsid w:val="00C96CF2"/>
    <w:rsid w:val="00CB3299"/>
    <w:rsid w:val="00CB5AA2"/>
    <w:rsid w:val="00CD2D7B"/>
    <w:rsid w:val="00CD5187"/>
    <w:rsid w:val="00CF143A"/>
    <w:rsid w:val="00CF205B"/>
    <w:rsid w:val="00CF5527"/>
    <w:rsid w:val="00D11C05"/>
    <w:rsid w:val="00D2780B"/>
    <w:rsid w:val="00D34BCA"/>
    <w:rsid w:val="00D443C6"/>
    <w:rsid w:val="00D52C88"/>
    <w:rsid w:val="00D663E2"/>
    <w:rsid w:val="00D6723B"/>
    <w:rsid w:val="00D9150A"/>
    <w:rsid w:val="00D97A00"/>
    <w:rsid w:val="00DA195F"/>
    <w:rsid w:val="00DA6F29"/>
    <w:rsid w:val="00DB4E5A"/>
    <w:rsid w:val="00DC34C9"/>
    <w:rsid w:val="00DC387B"/>
    <w:rsid w:val="00DF066D"/>
    <w:rsid w:val="00DF6633"/>
    <w:rsid w:val="00E25ECC"/>
    <w:rsid w:val="00E31CC5"/>
    <w:rsid w:val="00E3203E"/>
    <w:rsid w:val="00E331FC"/>
    <w:rsid w:val="00E54930"/>
    <w:rsid w:val="00E73D43"/>
    <w:rsid w:val="00E97929"/>
    <w:rsid w:val="00EA7C6D"/>
    <w:rsid w:val="00EE74C2"/>
    <w:rsid w:val="00EF68E5"/>
    <w:rsid w:val="00F002CD"/>
    <w:rsid w:val="00F55BF9"/>
    <w:rsid w:val="00F63939"/>
    <w:rsid w:val="00F64C32"/>
    <w:rsid w:val="00F77D14"/>
    <w:rsid w:val="00F82F7F"/>
    <w:rsid w:val="00F9703F"/>
    <w:rsid w:val="00FA18CD"/>
    <w:rsid w:val="00FD4096"/>
    <w:rsid w:val="00FD71C3"/>
    <w:rsid w:val="00FE76C6"/>
    <w:rsid w:val="00FF219A"/>
    <w:rsid w:val="00FF28E0"/>
    <w:rsid w:val="00FF57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7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533"/>
  </w:style>
  <w:style w:type="paragraph" w:styleId="Footer">
    <w:name w:val="footer"/>
    <w:basedOn w:val="Normal"/>
    <w:link w:val="FooterChar"/>
    <w:uiPriority w:val="99"/>
    <w:unhideWhenUsed/>
    <w:rsid w:val="00017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533"/>
  </w:style>
  <w:style w:type="paragraph" w:styleId="FootnoteText">
    <w:name w:val="footnote text"/>
    <w:basedOn w:val="Normal"/>
    <w:link w:val="FootnoteTextChar"/>
    <w:uiPriority w:val="99"/>
    <w:semiHidden/>
    <w:unhideWhenUsed/>
    <w:rsid w:val="007125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516"/>
    <w:rPr>
      <w:sz w:val="20"/>
      <w:szCs w:val="20"/>
    </w:rPr>
  </w:style>
  <w:style w:type="character" w:styleId="FootnoteReference">
    <w:name w:val="footnote reference"/>
    <w:basedOn w:val="DefaultParagraphFont"/>
    <w:uiPriority w:val="99"/>
    <w:semiHidden/>
    <w:unhideWhenUsed/>
    <w:rsid w:val="00712516"/>
    <w:rPr>
      <w:vertAlign w:val="superscript"/>
    </w:rPr>
  </w:style>
  <w:style w:type="character" w:styleId="UnresolvedMention">
    <w:name w:val="Unresolved Mention"/>
    <w:basedOn w:val="DefaultParagraphFont"/>
    <w:uiPriority w:val="99"/>
    <w:semiHidden/>
    <w:unhideWhenUsed/>
    <w:rsid w:val="00712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9021">
      <w:bodyDiv w:val="1"/>
      <w:marLeft w:val="0"/>
      <w:marRight w:val="0"/>
      <w:marTop w:val="0"/>
      <w:marBottom w:val="0"/>
      <w:divBdr>
        <w:top w:val="none" w:sz="0" w:space="0" w:color="auto"/>
        <w:left w:val="none" w:sz="0" w:space="0" w:color="auto"/>
        <w:bottom w:val="none" w:sz="0" w:space="0" w:color="auto"/>
        <w:right w:val="none" w:sz="0" w:space="0" w:color="auto"/>
      </w:divBdr>
    </w:div>
    <w:div w:id="55125720">
      <w:bodyDiv w:val="1"/>
      <w:marLeft w:val="0"/>
      <w:marRight w:val="0"/>
      <w:marTop w:val="0"/>
      <w:marBottom w:val="0"/>
      <w:divBdr>
        <w:top w:val="none" w:sz="0" w:space="0" w:color="auto"/>
        <w:left w:val="none" w:sz="0" w:space="0" w:color="auto"/>
        <w:bottom w:val="none" w:sz="0" w:space="0" w:color="auto"/>
        <w:right w:val="none" w:sz="0" w:space="0" w:color="auto"/>
      </w:divBdr>
    </w:div>
    <w:div w:id="204146762">
      <w:bodyDiv w:val="1"/>
      <w:marLeft w:val="0"/>
      <w:marRight w:val="0"/>
      <w:marTop w:val="0"/>
      <w:marBottom w:val="0"/>
      <w:divBdr>
        <w:top w:val="none" w:sz="0" w:space="0" w:color="auto"/>
        <w:left w:val="none" w:sz="0" w:space="0" w:color="auto"/>
        <w:bottom w:val="none" w:sz="0" w:space="0" w:color="auto"/>
        <w:right w:val="none" w:sz="0" w:space="0" w:color="auto"/>
      </w:divBdr>
    </w:div>
    <w:div w:id="345060459">
      <w:bodyDiv w:val="1"/>
      <w:marLeft w:val="0"/>
      <w:marRight w:val="0"/>
      <w:marTop w:val="0"/>
      <w:marBottom w:val="0"/>
      <w:divBdr>
        <w:top w:val="none" w:sz="0" w:space="0" w:color="auto"/>
        <w:left w:val="none" w:sz="0" w:space="0" w:color="auto"/>
        <w:bottom w:val="none" w:sz="0" w:space="0" w:color="auto"/>
        <w:right w:val="none" w:sz="0" w:space="0" w:color="auto"/>
      </w:divBdr>
    </w:div>
    <w:div w:id="394594015">
      <w:bodyDiv w:val="1"/>
      <w:marLeft w:val="0"/>
      <w:marRight w:val="0"/>
      <w:marTop w:val="0"/>
      <w:marBottom w:val="0"/>
      <w:divBdr>
        <w:top w:val="none" w:sz="0" w:space="0" w:color="auto"/>
        <w:left w:val="none" w:sz="0" w:space="0" w:color="auto"/>
        <w:bottom w:val="none" w:sz="0" w:space="0" w:color="auto"/>
        <w:right w:val="none" w:sz="0" w:space="0" w:color="auto"/>
      </w:divBdr>
    </w:div>
    <w:div w:id="463280489">
      <w:bodyDiv w:val="1"/>
      <w:marLeft w:val="0"/>
      <w:marRight w:val="0"/>
      <w:marTop w:val="0"/>
      <w:marBottom w:val="0"/>
      <w:divBdr>
        <w:top w:val="none" w:sz="0" w:space="0" w:color="auto"/>
        <w:left w:val="none" w:sz="0" w:space="0" w:color="auto"/>
        <w:bottom w:val="none" w:sz="0" w:space="0" w:color="auto"/>
        <w:right w:val="none" w:sz="0" w:space="0" w:color="auto"/>
      </w:divBdr>
    </w:div>
    <w:div w:id="850605830">
      <w:bodyDiv w:val="1"/>
      <w:marLeft w:val="0"/>
      <w:marRight w:val="0"/>
      <w:marTop w:val="0"/>
      <w:marBottom w:val="0"/>
      <w:divBdr>
        <w:top w:val="none" w:sz="0" w:space="0" w:color="auto"/>
        <w:left w:val="none" w:sz="0" w:space="0" w:color="auto"/>
        <w:bottom w:val="none" w:sz="0" w:space="0" w:color="auto"/>
        <w:right w:val="none" w:sz="0" w:space="0" w:color="auto"/>
      </w:divBdr>
    </w:div>
    <w:div w:id="1028529900">
      <w:bodyDiv w:val="1"/>
      <w:marLeft w:val="0"/>
      <w:marRight w:val="0"/>
      <w:marTop w:val="0"/>
      <w:marBottom w:val="0"/>
      <w:divBdr>
        <w:top w:val="none" w:sz="0" w:space="0" w:color="auto"/>
        <w:left w:val="none" w:sz="0" w:space="0" w:color="auto"/>
        <w:bottom w:val="none" w:sz="0" w:space="0" w:color="auto"/>
        <w:right w:val="none" w:sz="0" w:space="0" w:color="auto"/>
      </w:divBdr>
    </w:div>
    <w:div w:id="1056394359">
      <w:bodyDiv w:val="1"/>
      <w:marLeft w:val="0"/>
      <w:marRight w:val="0"/>
      <w:marTop w:val="0"/>
      <w:marBottom w:val="0"/>
      <w:divBdr>
        <w:top w:val="none" w:sz="0" w:space="0" w:color="auto"/>
        <w:left w:val="none" w:sz="0" w:space="0" w:color="auto"/>
        <w:bottom w:val="none" w:sz="0" w:space="0" w:color="auto"/>
        <w:right w:val="none" w:sz="0" w:space="0" w:color="auto"/>
      </w:divBdr>
    </w:div>
    <w:div w:id="1151019779">
      <w:bodyDiv w:val="1"/>
      <w:marLeft w:val="0"/>
      <w:marRight w:val="0"/>
      <w:marTop w:val="0"/>
      <w:marBottom w:val="0"/>
      <w:divBdr>
        <w:top w:val="none" w:sz="0" w:space="0" w:color="auto"/>
        <w:left w:val="none" w:sz="0" w:space="0" w:color="auto"/>
        <w:bottom w:val="none" w:sz="0" w:space="0" w:color="auto"/>
        <w:right w:val="none" w:sz="0" w:space="0" w:color="auto"/>
      </w:divBdr>
    </w:div>
    <w:div w:id="1344432951">
      <w:bodyDiv w:val="1"/>
      <w:marLeft w:val="0"/>
      <w:marRight w:val="0"/>
      <w:marTop w:val="0"/>
      <w:marBottom w:val="0"/>
      <w:divBdr>
        <w:top w:val="none" w:sz="0" w:space="0" w:color="auto"/>
        <w:left w:val="none" w:sz="0" w:space="0" w:color="auto"/>
        <w:bottom w:val="none" w:sz="0" w:space="0" w:color="auto"/>
        <w:right w:val="none" w:sz="0" w:space="0" w:color="auto"/>
      </w:divBdr>
    </w:div>
    <w:div w:id="1544365424">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718629968">
      <w:bodyDiv w:val="1"/>
      <w:marLeft w:val="0"/>
      <w:marRight w:val="0"/>
      <w:marTop w:val="0"/>
      <w:marBottom w:val="0"/>
      <w:divBdr>
        <w:top w:val="none" w:sz="0" w:space="0" w:color="auto"/>
        <w:left w:val="none" w:sz="0" w:space="0" w:color="auto"/>
        <w:bottom w:val="none" w:sz="0" w:space="0" w:color="auto"/>
        <w:right w:val="none" w:sz="0" w:space="0" w:color="auto"/>
      </w:divBdr>
    </w:div>
    <w:div w:id="1847331134">
      <w:bodyDiv w:val="1"/>
      <w:marLeft w:val="0"/>
      <w:marRight w:val="0"/>
      <w:marTop w:val="0"/>
      <w:marBottom w:val="0"/>
      <w:divBdr>
        <w:top w:val="none" w:sz="0" w:space="0" w:color="auto"/>
        <w:left w:val="none" w:sz="0" w:space="0" w:color="auto"/>
        <w:bottom w:val="none" w:sz="0" w:space="0" w:color="auto"/>
        <w:right w:val="none" w:sz="0" w:space="0" w:color="auto"/>
      </w:divBdr>
    </w:div>
    <w:div w:id="1939629930">
      <w:bodyDiv w:val="1"/>
      <w:marLeft w:val="0"/>
      <w:marRight w:val="0"/>
      <w:marTop w:val="0"/>
      <w:marBottom w:val="0"/>
      <w:divBdr>
        <w:top w:val="none" w:sz="0" w:space="0" w:color="auto"/>
        <w:left w:val="none" w:sz="0" w:space="0" w:color="auto"/>
        <w:bottom w:val="none" w:sz="0" w:space="0" w:color="auto"/>
        <w:right w:val="none" w:sz="0" w:space="0" w:color="auto"/>
      </w:divBdr>
    </w:div>
    <w:div w:id="2034577347">
      <w:bodyDiv w:val="1"/>
      <w:marLeft w:val="0"/>
      <w:marRight w:val="0"/>
      <w:marTop w:val="0"/>
      <w:marBottom w:val="0"/>
      <w:divBdr>
        <w:top w:val="none" w:sz="0" w:space="0" w:color="auto"/>
        <w:left w:val="none" w:sz="0" w:space="0" w:color="auto"/>
        <w:bottom w:val="none" w:sz="0" w:space="0" w:color="auto"/>
        <w:right w:val="none" w:sz="0" w:space="0" w:color="auto"/>
      </w:divBdr>
    </w:div>
    <w:div w:id="2067991334">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borovoja@koledza.vp.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skars.vaisjuns@koledza.vp.gov.lv" TargetMode="External"/><Relationship Id="rId4" Type="http://schemas.openxmlformats.org/officeDocument/2006/relationships/settings" Target="settings.xml"/><Relationship Id="rId9" Type="http://schemas.openxmlformats.org/officeDocument/2006/relationships/hyperlink" Target="mailto:VPK%20sport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A391-FCFD-409D-93E6-38878E44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5329</Words>
  <Characters>3039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25</cp:revision>
  <dcterms:created xsi:type="dcterms:W3CDTF">2024-06-11T06:28:00Z</dcterms:created>
  <dcterms:modified xsi:type="dcterms:W3CDTF">2024-06-12T07:19:00Z</dcterms:modified>
</cp:coreProperties>
</file>