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F7" w:rsidRDefault="00FC54AC" w:rsidP="00B85252">
      <w:pPr>
        <w:spacing w:before="120"/>
        <w:jc w:val="center"/>
        <w:rPr>
          <w:b/>
          <w:szCs w:val="28"/>
        </w:rPr>
      </w:pPr>
      <w:r w:rsidRPr="00021DF7">
        <w:rPr>
          <w:b/>
          <w:szCs w:val="28"/>
        </w:rPr>
        <w:t>NOLIKUMS</w:t>
      </w:r>
    </w:p>
    <w:p w:rsidR="00B85252" w:rsidRDefault="00FC54AC" w:rsidP="00B85252">
      <w:pPr>
        <w:spacing w:before="120"/>
        <w:jc w:val="center"/>
        <w:rPr>
          <w:sz w:val="24"/>
          <w:szCs w:val="28"/>
        </w:rPr>
      </w:pPr>
      <w:r>
        <w:rPr>
          <w:sz w:val="24"/>
          <w:szCs w:val="28"/>
        </w:rPr>
        <w:t>Rīgā</w:t>
      </w:r>
    </w:p>
    <w:p w:rsidR="00B85252" w:rsidRDefault="00B85252" w:rsidP="00B85252">
      <w:pPr>
        <w:spacing w:before="120"/>
        <w:jc w:val="center"/>
        <w:rPr>
          <w:sz w:val="24"/>
          <w:szCs w:val="28"/>
        </w:rPr>
      </w:pPr>
    </w:p>
    <w:tbl>
      <w:tblPr>
        <w:tblStyle w:val="TableGrid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9"/>
      </w:tblGrid>
      <w:tr w:rsidR="00565558" w:rsidTr="008611F4">
        <w:trPr>
          <w:trHeight w:val="349"/>
        </w:trPr>
        <w:tc>
          <w:tcPr>
            <w:tcW w:w="4687" w:type="dxa"/>
          </w:tcPr>
          <w:p w:rsidR="008611F4" w:rsidRDefault="00FC54AC" w:rsidP="008611F4">
            <w:r>
              <w:rPr>
                <w:noProof/>
              </w:rPr>
              <w:t>09.11.2023</w:t>
            </w:r>
            <w:r>
              <w:t xml:space="preserve">     </w:t>
            </w:r>
          </w:p>
        </w:tc>
        <w:tc>
          <w:tcPr>
            <w:tcW w:w="4689" w:type="dxa"/>
          </w:tcPr>
          <w:p w:rsidR="008611F4" w:rsidRDefault="00FC54AC" w:rsidP="008611F4">
            <w:pPr>
              <w:jc w:val="right"/>
            </w:pPr>
            <w:r>
              <w:t xml:space="preserve">Nr. </w:t>
            </w:r>
            <w:r>
              <w:rPr>
                <w:noProof/>
              </w:rPr>
              <w:t>14</w:t>
            </w:r>
          </w:p>
        </w:tc>
      </w:tr>
      <w:tr w:rsidR="00565558" w:rsidTr="008611F4">
        <w:trPr>
          <w:trHeight w:val="6559"/>
        </w:trPr>
        <w:tc>
          <w:tcPr>
            <w:tcW w:w="9376" w:type="dxa"/>
            <w:gridSpan w:val="2"/>
          </w:tcPr>
          <w:p w:rsidR="008611F4" w:rsidRDefault="008611F4" w:rsidP="008611F4"/>
          <w:p w:rsidR="00976D59" w:rsidRPr="00976D59" w:rsidRDefault="00FC54AC" w:rsidP="00976D59">
            <w:pPr>
              <w:suppressAutoHyphens/>
              <w:spacing w:after="120" w:line="100" w:lineRule="atLeast"/>
              <w:ind w:left="135" w:right="-477"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b/>
                <w:color w:val="0D0D0D"/>
                <w:szCs w:val="28"/>
                <w:lang w:eastAsia="ar-SA"/>
              </w:rPr>
              <w:t>Valsts policijas koledžas domes nolikums</w:t>
            </w:r>
          </w:p>
          <w:p w:rsidR="00976D59" w:rsidRPr="00976D59" w:rsidRDefault="00976D59" w:rsidP="00976D59">
            <w:pPr>
              <w:tabs>
                <w:tab w:val="left" w:pos="5387"/>
              </w:tabs>
              <w:suppressAutoHyphens/>
              <w:spacing w:after="120" w:line="100" w:lineRule="atLeast"/>
              <w:ind w:left="1560" w:right="-2" w:hanging="1560"/>
              <w:jc w:val="right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1559" w:right="-2" w:hanging="1559"/>
              <w:jc w:val="right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ab/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ab/>
              <w:t>Izdots saskaņā ar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1559" w:right="-2" w:hanging="1559"/>
              <w:jc w:val="right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Valsts pārvaldes iekārtas likuma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1559" w:right="-2" w:hanging="1559"/>
              <w:jc w:val="right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72. panta pirmās daļas 2. punktu  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1559" w:right="-2" w:hanging="1559"/>
              <w:jc w:val="center"/>
              <w:rPr>
                <w:b/>
                <w:color w:val="0D0D0D"/>
                <w:szCs w:val="28"/>
                <w:lang w:eastAsia="ar-SA"/>
              </w:rPr>
            </w:pPr>
            <w:r w:rsidRPr="00976D59">
              <w:rPr>
                <w:color w:val="0D0D0D"/>
                <w:szCs w:val="28"/>
                <w:lang w:eastAsia="ar-SA"/>
              </w:rPr>
              <w:br/>
            </w:r>
            <w:r w:rsidRPr="00976D59">
              <w:rPr>
                <w:b/>
                <w:color w:val="0D0D0D"/>
                <w:szCs w:val="28"/>
                <w:lang w:eastAsia="ar-SA"/>
              </w:rPr>
              <w:t>I. Vispārīgais jautājums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line="100" w:lineRule="atLeast"/>
              <w:ind w:left="1559" w:right="-2" w:hanging="1559"/>
              <w:jc w:val="center"/>
              <w:rPr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Valsts policijas koledžas (turpmāk – Koledža) dome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(turpmāk – dome) ir Koledžas personāla pārstāvju koleģiāla vadības un lēmējinstitūcija izglītības un pētniecības jautājumos, kas atbildīga par programmu attīstību un to atbilstību starptautiski atzītiem kvalitātes standartiem.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b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b/>
                <w:color w:val="0D0D0D"/>
                <w:szCs w:val="28"/>
                <w:lang w:eastAsia="ar-SA"/>
              </w:rPr>
              <w:t>II. Domes uzdevumi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apstiprina Koledžas īstenoto izglītības programmu kvalifikācijas darbu tēmas vai grozījumus tajās un kvalifikācijas darbu vadītājus vai to maiņu.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 apstiprina akadēmiskā amata pretendentus, kurus ieceļ amatā vai pieņem darbā, neizsludinot konkursu uz ak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adēmisko amatu.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 veic Koledžas nolikumā noteiktos uzdevumus, kā arī citus uzdevumus saskaņā ar izglītības nozari reglamentējošo normatīvo aktu prasībām.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b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b/>
                <w:color w:val="0D0D0D"/>
                <w:szCs w:val="28"/>
                <w:lang w:eastAsia="ar-SA"/>
              </w:rPr>
              <w:t>III. Domes darba organizācija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Pirmo domes sēdi sasauc Koledžas direktors, kuras laikā viņš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organizē domes priekšsēdētāja un domes sekretāra ievēlēšanu no domes locekļu vidus.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priekšsēdētājs:</w:t>
            </w:r>
          </w:p>
          <w:p w:rsidR="00976D59" w:rsidRPr="00976D59" w:rsidRDefault="00FC54AC" w:rsidP="00976D59">
            <w:pPr>
              <w:numPr>
                <w:ilvl w:val="1"/>
                <w:numId w:val="2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plāno, organizē, sasauc un vada domes sēdi;</w:t>
            </w:r>
          </w:p>
          <w:p w:rsidR="00976D59" w:rsidRPr="00976D59" w:rsidRDefault="00FC54AC" w:rsidP="00976D59">
            <w:pPr>
              <w:numPr>
                <w:ilvl w:val="1"/>
                <w:numId w:val="2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organizē domes sēdes darba kārtības sagatavošanu;</w:t>
            </w:r>
          </w:p>
          <w:p w:rsidR="00976D59" w:rsidRPr="00976D59" w:rsidRDefault="00FC54AC" w:rsidP="00976D59">
            <w:pPr>
              <w:numPr>
                <w:ilvl w:val="1"/>
                <w:numId w:val="2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nodrošina kārtību domes sēdes laikā;</w:t>
            </w:r>
          </w:p>
          <w:p w:rsidR="00976D59" w:rsidRPr="00976D59" w:rsidRDefault="00FC54AC" w:rsidP="00976D59">
            <w:pPr>
              <w:numPr>
                <w:ilvl w:val="1"/>
                <w:numId w:val="2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paraksta domes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protokollēmumu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un citus domes izstrādātos dokumentus.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sekretārs:</w:t>
            </w:r>
          </w:p>
          <w:p w:rsidR="00976D59" w:rsidRPr="00976D59" w:rsidRDefault="00FC54AC" w:rsidP="00976D59">
            <w:pPr>
              <w:numPr>
                <w:ilvl w:val="1"/>
                <w:numId w:val="3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protokolē domes sēdi;</w:t>
            </w:r>
          </w:p>
          <w:p w:rsidR="00976D59" w:rsidRPr="00976D59" w:rsidRDefault="00FC54AC" w:rsidP="00976D59">
            <w:pPr>
              <w:numPr>
                <w:ilvl w:val="1"/>
                <w:numId w:val="3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ne vēlāk kā četras darba dienas pirms domes sēdes elektroniski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nosūta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domes locekļiem domes sēdes darba kārtības projektu;</w:t>
            </w:r>
          </w:p>
          <w:p w:rsidR="00976D59" w:rsidRPr="00976D59" w:rsidRDefault="00FC54AC" w:rsidP="00976D59">
            <w:pPr>
              <w:numPr>
                <w:ilvl w:val="1"/>
                <w:numId w:val="3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sagatavo domes sēdē izskatāmos materiālu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s;</w:t>
            </w:r>
          </w:p>
          <w:p w:rsidR="00976D59" w:rsidRPr="00976D59" w:rsidRDefault="00FC54AC" w:rsidP="00976D59">
            <w:pPr>
              <w:numPr>
                <w:ilvl w:val="1"/>
                <w:numId w:val="3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paraksta domes sēdes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protokollēmumu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priekšsēdētāja prombūtnes laikā par domes sēdes vadītāju ievēlē kādu no klātesošo domes locekļu vidus.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sekretāra prombūtnes laikā sēdi protokolē kāds no domes priekšsēdētāja vai sēdes vadītāja noteiktiem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locekļiem.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sēdēs var piedalīties domes locekļu uzaicinātas personas (turpmāk – klātesošais), pirms tam to saskaņojot ar domes priekšsēdētāju.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Priekšlikumus par domes sēdes darba kārtības jautājumiem var ierosināt:</w:t>
            </w:r>
          </w:p>
          <w:p w:rsidR="00976D59" w:rsidRPr="00976D59" w:rsidRDefault="00FC54AC" w:rsidP="00976D59">
            <w:pPr>
              <w:numPr>
                <w:ilvl w:val="1"/>
                <w:numId w:val="4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Koledžas direktors;</w:t>
            </w:r>
          </w:p>
          <w:p w:rsidR="00976D59" w:rsidRPr="00976D59" w:rsidRDefault="00FC54AC" w:rsidP="00976D59">
            <w:pPr>
              <w:numPr>
                <w:ilvl w:val="1"/>
                <w:numId w:val="4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Koledžas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direktora vietnieks;</w:t>
            </w:r>
          </w:p>
          <w:p w:rsidR="00976D59" w:rsidRPr="00976D59" w:rsidRDefault="00FC54AC" w:rsidP="00976D59">
            <w:pPr>
              <w:numPr>
                <w:ilvl w:val="1"/>
                <w:numId w:val="4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loceklis;</w:t>
            </w:r>
          </w:p>
          <w:p w:rsidR="00976D59" w:rsidRPr="00976D59" w:rsidRDefault="00FC54AC" w:rsidP="00976D59">
            <w:pPr>
              <w:numPr>
                <w:ilvl w:val="1"/>
                <w:numId w:val="4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Koledžas struktūrvienības vadītājs.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sēdes darba kārtībā iekļaujamos jautājumus iesniedz domes sekretāram elektroniski ne vēlāk kā piecas darbadienas pirms plānotās domes sēdes.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Ārkārtas jautājumu domes sēdes darba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kārtībai domes loceklis iesniedz elektroniski  domes priekšsēdētājam un sekretāram ne vēlāk kā stundu pirms domes sēdes.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priekšsēdētājs atsauc domes sēdi, ja sēdes darba kārtībā nav iekļauts neviens jautājums, par ko domes sekretārs elektroniski paz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iņo domes locekļiem.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darba kārtības projektu dome izskata un apstiprina sēdes sākumā. 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sēdē izskatāmo jautājumu apspriešanā ievēro šādu kārtību:</w:t>
            </w:r>
          </w:p>
          <w:p w:rsidR="00976D59" w:rsidRPr="00976D59" w:rsidRDefault="00FC54AC" w:rsidP="00976D59">
            <w:pPr>
              <w:numPr>
                <w:ilvl w:val="1"/>
                <w:numId w:val="5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ziņojums no jautājuma iesniegušās personas;</w:t>
            </w:r>
          </w:p>
          <w:p w:rsidR="00976D59" w:rsidRPr="00976D59" w:rsidRDefault="00FC54AC" w:rsidP="00976D59">
            <w:pPr>
              <w:numPr>
                <w:ilvl w:val="1"/>
                <w:numId w:val="5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izskatāmā jautājuma apspriešana;</w:t>
            </w:r>
          </w:p>
          <w:p w:rsidR="00976D59" w:rsidRPr="00976D59" w:rsidRDefault="00FC54AC" w:rsidP="00976D59">
            <w:pPr>
              <w:numPr>
                <w:ilvl w:val="1"/>
                <w:numId w:val="5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balsošana.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priek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šsēdētājs var uzaicināt arī citas personas sniegt papildu vai precizējošu informāciju par izskatāmo jautājumu. Izskatāmā jautājuma apspriešanu var pārtraukt, ja par to nobalso 2/3 klātesošo domes locekļu.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sēdē klātesošajam nav tiesību piedalīties izs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katāmā jautājuma apspriešanā un traucēt domes sēdes gaitu.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Ja domes loceklis vai klātesošais neievēro domes sēdes kārtību, domes priekšsēdētājs izsaka domes loceklim vai klātesošajam aizrādījumu, ko domes sekretārs atzīmē protokolā. Ja klātesošais vai dom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es loceklis atkārtoti neievēro domes sēdes kārtību, domes priekšsēdētājam ir tiesības to izraidīt no domes sēdes.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360" w:right="-2"/>
              <w:jc w:val="center"/>
              <w:rPr>
                <w:b/>
                <w:color w:val="0D0D0D"/>
                <w:kern w:val="24"/>
                <w:szCs w:val="28"/>
                <w:lang w:eastAsia="ar-SA"/>
              </w:rPr>
            </w:pPr>
            <w:r w:rsidRPr="00976D59">
              <w:rPr>
                <w:b/>
                <w:color w:val="0D0D0D"/>
                <w:kern w:val="24"/>
                <w:szCs w:val="28"/>
                <w:lang w:eastAsia="ar-SA"/>
              </w:rPr>
              <w:t>IV. Domes locekļu ievēlēšanas kārtība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line="100" w:lineRule="atLeast"/>
              <w:ind w:left="360" w:right="-2"/>
              <w:jc w:val="center"/>
              <w:rPr>
                <w:color w:val="0D0D0D"/>
                <w:kern w:val="24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Koledžas direktors ar pavēli izveido domes vēlēšanu komisiju vismaz trīs Koledžas nodarbināto (turpmāk– vēlēšanu komisija) sastāvā. 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Vēlēšanu komisiju izveido atsevišķi katrām domes vēlēšanām.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Vēlēšanu komisijas pienākumi: </w:t>
            </w:r>
          </w:p>
          <w:p w:rsidR="00976D59" w:rsidRPr="00976D59" w:rsidRDefault="00FC54AC" w:rsidP="00976D59">
            <w:pPr>
              <w:numPr>
                <w:ilvl w:val="1"/>
                <w:numId w:val="6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organizēt vēlēšanu procesu;</w:t>
            </w:r>
          </w:p>
          <w:p w:rsidR="00976D59" w:rsidRPr="00976D59" w:rsidRDefault="00FC54AC" w:rsidP="00976D59">
            <w:pPr>
              <w:numPr>
                <w:ilvl w:val="1"/>
                <w:numId w:val="6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saga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tavot Valsts policijas pavēles projektu par domes sastāva apstiprināšanu.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locekļus vēlē Koledžas nodarbinātie.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Informāciju par domes vēlēšanām ne agrāk kā 60 dienas un ne vēlāk kā 55 dienas pirms domes pilnvaru termiņa beigām ievieto Koledžas mājasla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pā.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locekļus vēlē atsevišķi no akadēmiskā, vispārējā personāla un studējošo pašpārvaldes vidus (turpmāk – pārstāvju grupas).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locekļus no studējošo pašpārvaldes vēlē Koledžas Studējošo pašpārvaldes locekļi.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locekļu vēlēšanas organizē elekt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roniski Izglītības procesu administrēšanas sistēmā vai izmantojot vēlēšanu zīmes papīra formātā.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Vēlēšanu komisija sagatavo vēlēšanu zīmes atsevišķi katrai pārstāvju grupai (izņemot studējošo pašpārvaldi).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locekļu kandidātus vēlēšanu zīmēs ieraksta u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zvārdu alfabētiskā secībā.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Ja izmanto vēlēšanu zīmes papīra formātā, tad katram Koledžas akadēmiskā vai vispārējā personāla pārstāvim pret parakstu izsniedz attiecīgās pārstāvju grupas vēlēšanu zīmi. 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Vēlēšanu zīmē vēlētājs atzīmē tik kandidātus, cik domes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locekļi ir jāievēlē no attiecīgās pārstāvju grupas.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Par nederīgām atzīstamas tās vēlēšanu zīmes, kas ir sabojātas, tajās atzīmēts lielāks vai mazāks kandidātu skaits nekā jāievēlē no attiecīgās pārstāvju grupas vai nav atzīmēts neviens kandidāts.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locekļu ievēlēšana notiek ar vienkāršu balsu vairākumu, saskaitot vēlētāju balsis vēlētāju zīmēs.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Ja domes locekļu kandidāti, kuri saņēmuši vienādu balsu skaitu, pārsniedz konkrētas pārstāvju grupas atlikušo vietu skaitu, starp viņiem rīko vēlēšanu otro kā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rtu.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Koledžas studējošo pašpārvalde apkopotos vēlēšanu rezultātus no savas pārstāvju grupas iesniedz vēlēšanu komisijai.</w:t>
            </w:r>
          </w:p>
          <w:p w:rsid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Ja domes pilnvaru darbības laikā kāda domes locekļa vieta kļūst vakanta, domes priekšsēdētājs organizē vēlēšanas uz vakanto domes locek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ļa vietu.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line="100" w:lineRule="atLeast"/>
              <w:ind w:left="360" w:right="-2"/>
              <w:jc w:val="center"/>
              <w:rPr>
                <w:b/>
                <w:color w:val="0D0D0D"/>
                <w:kern w:val="24"/>
                <w:szCs w:val="28"/>
                <w:lang w:eastAsia="ar-SA"/>
              </w:rPr>
            </w:pPr>
            <w:r w:rsidRPr="00976D59">
              <w:rPr>
                <w:b/>
                <w:color w:val="0D0D0D"/>
                <w:kern w:val="24"/>
                <w:szCs w:val="28"/>
                <w:lang w:eastAsia="ar-SA"/>
              </w:rPr>
              <w:t>V. Domes balsošanas, lēmumu pieņemšanas, noformēšanas un publicēšanas kārtība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line="100" w:lineRule="atLeast"/>
              <w:ind w:left="360" w:right="-2"/>
              <w:jc w:val="center"/>
              <w:rPr>
                <w:color w:val="0D0D0D"/>
                <w:kern w:val="24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sēdes protokolā ieraksta:</w:t>
            </w:r>
          </w:p>
          <w:p w:rsidR="00976D59" w:rsidRPr="00976D59" w:rsidRDefault="00FC54AC" w:rsidP="00976D59">
            <w:pPr>
              <w:numPr>
                <w:ilvl w:val="1"/>
                <w:numId w:val="7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sēdes dalībnieku vārdu, uzvārdu un amatu; </w:t>
            </w:r>
          </w:p>
          <w:p w:rsidR="00976D59" w:rsidRPr="00976D59" w:rsidRDefault="00FC54AC" w:rsidP="00976D59">
            <w:pPr>
              <w:numPr>
                <w:ilvl w:val="1"/>
                <w:numId w:val="7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pieņemto lēmumu, norādot balsu skaitu;</w:t>
            </w:r>
          </w:p>
          <w:p w:rsidR="00976D59" w:rsidRPr="00976D59" w:rsidRDefault="00FC54AC" w:rsidP="00976D59">
            <w:pPr>
              <w:numPr>
                <w:ilvl w:val="1"/>
                <w:numId w:val="7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citu būtisku informāciju.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lēmumus noformē domes sēdes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protokollēmumā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lēmumus pieņem atklāti balsojot, paceļot roku. 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Balsošanas rezultātu un pieņemto lēmumu paziņo domes priekšsēdētājs.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loceklim pēc balsošanas nav tiesību atsaukt savu balsi. 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sēdes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protokollēmumu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paraksta piecu darba dienu laikā.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Koledžas direktors apstiprina domes sēdes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protokollēmumu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ar šādu rezolūciju:</w:t>
            </w:r>
          </w:p>
          <w:p w:rsidR="00976D59" w:rsidRPr="00976D59" w:rsidRDefault="00FC54AC" w:rsidP="00976D59">
            <w:pPr>
              <w:numPr>
                <w:ilvl w:val="1"/>
                <w:numId w:val="8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apstiprināt domes lēmumu;</w:t>
            </w:r>
          </w:p>
          <w:p w:rsidR="00976D59" w:rsidRPr="00976D59" w:rsidRDefault="00FC54AC" w:rsidP="00976D59">
            <w:pPr>
              <w:numPr>
                <w:ilvl w:val="1"/>
                <w:numId w:val="8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noraidīt domes lēmumu, izmantojot Koledžas nolikumā paredzētās veto tiesības.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Domes sekretārs darba dien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as laikā pēc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protokollēmuma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parakstīšanas Koledžas mājaslapā ievieto informāciju par domes sēdes laikā izskatītajiem jautājumiem un pieņemtajiem lēmumiem.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</w:t>
            </w: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b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b/>
                <w:color w:val="0D0D0D"/>
                <w:szCs w:val="28"/>
                <w:lang w:eastAsia="ar-SA"/>
              </w:rPr>
              <w:t>VI. Domes lēmumu apstrīdēšanas kārtība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Domes lēmumus var apstrīdēt piecu darba dienu laikā no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protokollēmuma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parakstīšanas dienas, iesniedzot rakstveida iesniegumu Koledžas direktoram.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Iesniegumu piecu darba dienu laikā izskata Koledžas direktora noteikta amatpersona vai darbinieks.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Iesnieguma iesniedzējam </w:t>
            </w:r>
            <w:proofErr w:type="spellStart"/>
            <w:r w:rsidRPr="00976D59">
              <w:rPr>
                <w:rFonts w:eastAsia="Calibri"/>
                <w:color w:val="0D0D0D"/>
                <w:szCs w:val="28"/>
                <w:lang w:eastAsia="ar-SA"/>
              </w:rPr>
              <w:t>rakstveidā</w:t>
            </w:r>
            <w:proofErr w:type="spellEnd"/>
            <w:r w:rsidRPr="00976D59">
              <w:rPr>
                <w:rFonts w:eastAsia="Calibri"/>
                <w:color w:val="0D0D0D"/>
                <w:szCs w:val="28"/>
                <w:lang w:eastAsia="ar-SA"/>
              </w:rPr>
              <w:t xml:space="preserve"> paziņo Koledžas direktora lēmum</w:t>
            </w:r>
            <w:r w:rsidRPr="00976D59">
              <w:rPr>
                <w:rFonts w:eastAsia="Calibri"/>
                <w:color w:val="0D0D0D"/>
                <w:szCs w:val="28"/>
                <w:lang w:eastAsia="ar-SA"/>
              </w:rPr>
              <w:t>u.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b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b/>
                <w:color w:val="0D0D0D"/>
                <w:szCs w:val="28"/>
                <w:lang w:eastAsia="ar-SA"/>
              </w:rPr>
              <w:t>VII. Noslēguma jautājums</w:t>
            </w:r>
          </w:p>
          <w:p w:rsidR="00976D59" w:rsidRPr="00976D59" w:rsidRDefault="00976D59" w:rsidP="00976D59">
            <w:pPr>
              <w:tabs>
                <w:tab w:val="left" w:pos="4962"/>
              </w:tabs>
              <w:suppressAutoHyphens/>
              <w:spacing w:after="200" w:line="100" w:lineRule="atLeast"/>
              <w:ind w:left="720" w:right="-2"/>
              <w:contextualSpacing/>
              <w:jc w:val="center"/>
              <w:rPr>
                <w:rFonts w:eastAsia="Calibri"/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Apstiprināts Koledžas padomes 2023.gada 27.oktobra sēdē, protokols Nr.11.</w:t>
            </w:r>
          </w:p>
          <w:p w:rsidR="00976D59" w:rsidRPr="00976D59" w:rsidRDefault="00FC54AC" w:rsidP="00976D59">
            <w:pPr>
              <w:numPr>
                <w:ilvl w:val="0"/>
                <w:numId w:val="1"/>
              </w:numPr>
              <w:tabs>
                <w:tab w:val="left" w:pos="4962"/>
              </w:tabs>
              <w:suppressAutoHyphens/>
              <w:spacing w:after="200" w:line="100" w:lineRule="atLeast"/>
              <w:ind w:right="-2"/>
              <w:contextualSpacing/>
              <w:jc w:val="both"/>
              <w:rPr>
                <w:rFonts w:eastAsia="Calibri"/>
                <w:color w:val="0D0D0D"/>
                <w:szCs w:val="28"/>
                <w:lang w:eastAsia="ar-SA"/>
              </w:rPr>
            </w:pPr>
            <w:r w:rsidRPr="00976D59">
              <w:rPr>
                <w:rFonts w:eastAsia="Calibri"/>
                <w:color w:val="0D0D0D"/>
                <w:szCs w:val="28"/>
                <w:lang w:eastAsia="ar-SA"/>
              </w:rPr>
              <w:t>Atzīt par spēku zaudējušu Valsts policijas koledžas 2013. gada 30. augusta nolikumu Nr. 19 “Valsts policijas koledžas padomes nolikums”.</w:t>
            </w:r>
          </w:p>
          <w:p w:rsidR="00976D59" w:rsidRDefault="00976D59" w:rsidP="00976D59">
            <w:pPr>
              <w:suppressAutoHyphens/>
              <w:spacing w:line="100" w:lineRule="atLeast"/>
              <w:rPr>
                <w:color w:val="0D0D0D"/>
                <w:szCs w:val="28"/>
                <w:lang w:eastAsia="ar-SA"/>
              </w:rPr>
            </w:pPr>
          </w:p>
          <w:p w:rsidR="00976D59" w:rsidRDefault="00976D59" w:rsidP="00976D59">
            <w:pPr>
              <w:suppressAutoHyphens/>
              <w:spacing w:line="100" w:lineRule="atLeast"/>
              <w:rPr>
                <w:color w:val="0D0D0D"/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suppressAutoHyphens/>
              <w:spacing w:line="100" w:lineRule="atLeast"/>
              <w:rPr>
                <w:color w:val="0D0D0D"/>
                <w:szCs w:val="28"/>
                <w:lang w:eastAsia="ar-SA"/>
              </w:rPr>
            </w:pPr>
            <w:r w:rsidRPr="00976D59">
              <w:rPr>
                <w:color w:val="0D0D0D"/>
                <w:szCs w:val="28"/>
                <w:lang w:eastAsia="ar-SA"/>
              </w:rPr>
              <w:t>Direktors</w:t>
            </w:r>
            <w:r w:rsidRPr="00976D59">
              <w:rPr>
                <w:color w:val="0D0D0D"/>
                <w:szCs w:val="28"/>
                <w:lang w:eastAsia="ar-SA"/>
              </w:rPr>
              <w:tab/>
            </w:r>
            <w:r w:rsidRPr="00976D59">
              <w:rPr>
                <w:color w:val="0D0D0D"/>
                <w:szCs w:val="28"/>
                <w:lang w:eastAsia="ar-SA"/>
              </w:rPr>
              <w:tab/>
              <w:t xml:space="preserve">  </w:t>
            </w:r>
            <w:r w:rsidRPr="00976D59">
              <w:rPr>
                <w:color w:val="0D0D0D"/>
                <w:szCs w:val="28"/>
                <w:lang w:eastAsia="ar-SA"/>
              </w:rPr>
              <w:t xml:space="preserve">                                                                         </w:t>
            </w:r>
            <w:proofErr w:type="spellStart"/>
            <w:r w:rsidRPr="00976D59">
              <w:rPr>
                <w:color w:val="0D0D0D"/>
                <w:szCs w:val="28"/>
                <w:lang w:eastAsia="ar-SA"/>
              </w:rPr>
              <w:t>D.Homenko</w:t>
            </w:r>
            <w:proofErr w:type="spellEnd"/>
          </w:p>
          <w:p w:rsidR="00976D59" w:rsidRDefault="00976D59" w:rsidP="00976D59">
            <w:pPr>
              <w:tabs>
                <w:tab w:val="left" w:pos="1615"/>
              </w:tabs>
              <w:suppressAutoHyphens/>
              <w:spacing w:after="160" w:line="100" w:lineRule="atLeast"/>
              <w:jc w:val="center"/>
              <w:rPr>
                <w:szCs w:val="28"/>
                <w:lang w:eastAsia="ar-SA"/>
              </w:rPr>
            </w:pPr>
          </w:p>
          <w:p w:rsidR="00976D59" w:rsidRDefault="00976D59" w:rsidP="00976D59">
            <w:pPr>
              <w:tabs>
                <w:tab w:val="left" w:pos="1615"/>
              </w:tabs>
              <w:suppressAutoHyphens/>
              <w:spacing w:after="160" w:line="100" w:lineRule="atLeast"/>
              <w:jc w:val="center"/>
              <w:rPr>
                <w:szCs w:val="28"/>
                <w:lang w:eastAsia="ar-SA"/>
              </w:rPr>
            </w:pPr>
          </w:p>
          <w:p w:rsidR="00976D59" w:rsidRPr="00976D59" w:rsidRDefault="00FC54AC" w:rsidP="00976D59">
            <w:pPr>
              <w:tabs>
                <w:tab w:val="left" w:pos="1615"/>
              </w:tabs>
              <w:suppressAutoHyphens/>
              <w:spacing w:after="160" w:line="100" w:lineRule="atLeast"/>
              <w:jc w:val="center"/>
              <w:rPr>
                <w:szCs w:val="28"/>
                <w:lang w:eastAsia="ar-SA"/>
              </w:rPr>
            </w:pPr>
            <w:r w:rsidRPr="00976D59">
              <w:rPr>
                <w:szCs w:val="28"/>
                <w:lang w:eastAsia="ar-SA"/>
              </w:rPr>
              <w:t>ŠIS DOKUMENTS IR PARAKSTĪTS AR DROŠU ELEKTRONISKO PARAKSTU UN SATUR LAIKA ZĪMOGU</w:t>
            </w: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Default="00976D59" w:rsidP="00976D59">
            <w:pPr>
              <w:ind w:right="249"/>
              <w:rPr>
                <w:b/>
                <w:sz w:val="22"/>
                <w:szCs w:val="22"/>
              </w:rPr>
            </w:pPr>
          </w:p>
          <w:p w:rsidR="00976D59" w:rsidRPr="00976D59" w:rsidRDefault="00FC54AC" w:rsidP="00976D59">
            <w:pPr>
              <w:ind w:right="249"/>
              <w:rPr>
                <w:b/>
                <w:sz w:val="22"/>
                <w:szCs w:val="22"/>
              </w:rPr>
            </w:pPr>
            <w:r w:rsidRPr="00976D59">
              <w:rPr>
                <w:b/>
                <w:sz w:val="22"/>
                <w:szCs w:val="22"/>
              </w:rPr>
              <w:t>NOSŪTĪŠANAS UZDEVUMS:</w:t>
            </w:r>
          </w:p>
          <w:p w:rsidR="00976D59" w:rsidRPr="00976D59" w:rsidRDefault="00976D59" w:rsidP="00976D59">
            <w:pPr>
              <w:tabs>
                <w:tab w:val="center" w:pos="4153"/>
                <w:tab w:val="right" w:pos="8306"/>
              </w:tabs>
              <w:rPr>
                <w:kern w:val="24"/>
                <w:sz w:val="22"/>
                <w:szCs w:val="22"/>
                <w:lang w:eastAsia="lv-LV"/>
              </w:rPr>
            </w:pPr>
          </w:p>
          <w:tbl>
            <w:tblPr>
              <w:tblW w:w="6912" w:type="dxa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12"/>
            </w:tblGrid>
            <w:tr w:rsidR="00565558" w:rsidTr="00B1200F">
              <w:trPr>
                <w:trHeight w:val="394"/>
              </w:trPr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i/>
                      <w:kern w:val="24"/>
                      <w:sz w:val="22"/>
                      <w:szCs w:val="22"/>
                      <w:u w:val="single"/>
                      <w:lang w:eastAsia="lv-LV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AN LG</w:t>
                  </w:r>
                </w:p>
              </w:tc>
            </w:tr>
            <w:tr w:rsidR="00565558" w:rsidTr="00B1200F">
              <w:trPr>
                <w:trHeight w:val="275"/>
              </w:trPr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Direktora vietnieks SM</w:t>
                  </w:r>
                </w:p>
              </w:tc>
            </w:tr>
            <w:tr w:rsidR="00565558" w:rsidTr="00B1200F">
              <w:trPr>
                <w:trHeight w:val="275"/>
              </w:trPr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 xml:space="preserve">VPK Direktora </w:t>
                  </w: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vietnieks DA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FVN</w:t>
                  </w:r>
                </w:p>
              </w:tc>
            </w:tr>
            <w:tr w:rsidR="00565558" w:rsidTr="00B1200F">
              <w:trPr>
                <w:trHeight w:val="255"/>
              </w:trPr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IKN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HK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TZK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PTK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SK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KN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KAPMC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PVN</w:t>
                  </w:r>
                </w:p>
              </w:tc>
            </w:tr>
            <w:tr w:rsidR="00565558" w:rsidTr="00B1200F">
              <w:trPr>
                <w:trHeight w:val="249"/>
              </w:trPr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AN</w:t>
                  </w:r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 xml:space="preserve">VPK </w:t>
                  </w:r>
                  <w:proofErr w:type="spellStart"/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KinN</w:t>
                  </w:r>
                  <w:proofErr w:type="spellEnd"/>
                </w:p>
              </w:tc>
            </w:tr>
            <w:tr w:rsidR="00565558" w:rsidTr="00B1200F">
              <w:tc>
                <w:tcPr>
                  <w:tcW w:w="69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B</w:t>
                  </w:r>
                </w:p>
                <w:p w:rsidR="00976D59" w:rsidRPr="00976D59" w:rsidRDefault="00FC54AC" w:rsidP="00976D59">
                  <w:pPr>
                    <w:rPr>
                      <w:kern w:val="24"/>
                      <w:sz w:val="22"/>
                      <w:szCs w:val="22"/>
                      <w:lang w:eastAsia="en-GB"/>
                    </w:rPr>
                  </w:pPr>
                  <w:r w:rsidRPr="00976D59">
                    <w:rPr>
                      <w:kern w:val="24"/>
                      <w:sz w:val="22"/>
                      <w:szCs w:val="22"/>
                      <w:lang w:eastAsia="en-GB"/>
                    </w:rPr>
                    <w:t>VPK IMC</w:t>
                  </w:r>
                </w:p>
              </w:tc>
            </w:tr>
          </w:tbl>
          <w:p w:rsidR="00976D59" w:rsidRPr="00976D59" w:rsidRDefault="00976D59" w:rsidP="00976D59">
            <w:pPr>
              <w:ind w:right="-40"/>
              <w:rPr>
                <w:kern w:val="24"/>
                <w:sz w:val="22"/>
                <w:szCs w:val="22"/>
                <w:lang w:eastAsia="lv-LV"/>
              </w:rPr>
            </w:pPr>
          </w:p>
          <w:p w:rsidR="00976D59" w:rsidRPr="00976D59" w:rsidRDefault="00976D59" w:rsidP="00976D59">
            <w:pPr>
              <w:rPr>
                <w:kern w:val="24"/>
                <w:sz w:val="22"/>
                <w:szCs w:val="22"/>
                <w:lang w:eastAsia="lv-LV"/>
              </w:rPr>
            </w:pPr>
          </w:p>
          <w:p w:rsidR="00976D59" w:rsidRPr="00976D59" w:rsidRDefault="00976D59" w:rsidP="00976D59">
            <w:pPr>
              <w:rPr>
                <w:kern w:val="24"/>
                <w:sz w:val="22"/>
                <w:szCs w:val="22"/>
                <w:lang w:eastAsia="lv-LV"/>
              </w:rPr>
            </w:pPr>
          </w:p>
          <w:p w:rsidR="00976D59" w:rsidRPr="00976D59" w:rsidRDefault="00FC54AC" w:rsidP="00976D59">
            <w:pPr>
              <w:ind w:left="700" w:hanging="700"/>
              <w:jc w:val="both"/>
              <w:rPr>
                <w:sz w:val="22"/>
                <w:szCs w:val="22"/>
              </w:rPr>
            </w:pPr>
            <w:proofErr w:type="spellStart"/>
            <w:r w:rsidRPr="00976D59">
              <w:rPr>
                <w:sz w:val="22"/>
                <w:szCs w:val="22"/>
              </w:rPr>
              <w:t>A.Fišere</w:t>
            </w:r>
            <w:proofErr w:type="spellEnd"/>
            <w:r w:rsidRPr="00976D59">
              <w:rPr>
                <w:sz w:val="22"/>
                <w:szCs w:val="22"/>
              </w:rPr>
              <w:t>, 67219638</w:t>
            </w:r>
          </w:p>
          <w:p w:rsidR="00976D59" w:rsidRPr="00976D59" w:rsidRDefault="00FC54AC" w:rsidP="00976D59">
            <w:pPr>
              <w:ind w:left="700" w:hanging="700"/>
              <w:jc w:val="both"/>
              <w:rPr>
                <w:sz w:val="22"/>
                <w:szCs w:val="22"/>
              </w:rPr>
            </w:pPr>
            <w:r w:rsidRPr="00976D59">
              <w:rPr>
                <w:sz w:val="22"/>
                <w:szCs w:val="22"/>
              </w:rPr>
              <w:t>anita.fisere@koledza.vp.gov.lv</w:t>
            </w:r>
          </w:p>
          <w:p w:rsidR="00976D59" w:rsidRPr="00976D59" w:rsidRDefault="00976D59" w:rsidP="00976D59">
            <w:pPr>
              <w:tabs>
                <w:tab w:val="left" w:pos="1615"/>
              </w:tabs>
              <w:suppressAutoHyphens/>
              <w:spacing w:after="160" w:line="100" w:lineRule="atLeast"/>
              <w:jc w:val="center"/>
              <w:rPr>
                <w:kern w:val="24"/>
                <w:szCs w:val="28"/>
                <w:lang w:eastAsia="lv-LV"/>
              </w:rPr>
            </w:pPr>
          </w:p>
          <w:p w:rsidR="008611F4" w:rsidRDefault="008611F4" w:rsidP="008611F4"/>
          <w:p w:rsidR="008611F4" w:rsidRDefault="008611F4" w:rsidP="008611F4"/>
          <w:p w:rsidR="008611F4" w:rsidRPr="008611F4" w:rsidRDefault="008611F4" w:rsidP="008611F4"/>
        </w:tc>
      </w:tr>
    </w:tbl>
    <w:p w:rsidR="008C343B" w:rsidRPr="00A440AE" w:rsidRDefault="008C343B" w:rsidP="00724AA8">
      <w:pPr>
        <w:jc w:val="center"/>
        <w:rPr>
          <w:sz w:val="24"/>
          <w:szCs w:val="24"/>
        </w:rPr>
      </w:pPr>
    </w:p>
    <w:sectPr w:rsidR="008C343B" w:rsidRPr="00A440AE" w:rsidSect="00B97873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AC" w:rsidRDefault="00FC54AC">
      <w:r>
        <w:separator/>
      </w:r>
    </w:p>
  </w:endnote>
  <w:endnote w:type="continuationSeparator" w:id="0">
    <w:p w:rsidR="00FC54AC" w:rsidRDefault="00FC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A8" w:rsidRPr="00724AA8" w:rsidRDefault="00724AA8" w:rsidP="00724AA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AC" w:rsidRDefault="00FC54AC">
      <w:r>
        <w:separator/>
      </w:r>
    </w:p>
  </w:footnote>
  <w:footnote w:type="continuationSeparator" w:id="0">
    <w:p w:rsidR="00FC54AC" w:rsidRDefault="00FC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6B" w:rsidRDefault="00FC5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5F6B" w:rsidRDefault="00235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6B" w:rsidRDefault="00FC5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54F">
      <w:rPr>
        <w:rStyle w:val="PageNumber"/>
        <w:noProof/>
      </w:rPr>
      <w:t>5</w:t>
    </w:r>
    <w:r>
      <w:rPr>
        <w:rStyle w:val="PageNumber"/>
      </w:rPr>
      <w:fldChar w:fldCharType="end"/>
    </w:r>
  </w:p>
  <w:p w:rsidR="00235F6B" w:rsidRDefault="00235F6B">
    <w:pPr>
      <w:pStyle w:val="Header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EC" w:rsidRPr="00724AA8" w:rsidRDefault="00380DEC" w:rsidP="00724AA8">
    <w:pPr>
      <w:pStyle w:val="Header"/>
      <w:jc w:val="center"/>
      <w:rPr>
        <w:sz w:val="24"/>
        <w:szCs w:val="24"/>
      </w:rPr>
    </w:pPr>
  </w:p>
  <w:p w:rsidR="00380DEC" w:rsidRDefault="00FC54AC" w:rsidP="00380DEC">
    <w:pPr>
      <w:pStyle w:val="Header"/>
    </w:pPr>
    <w:r w:rsidRPr="00991A93">
      <w:rPr>
        <w:noProof/>
        <w:lang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583565</wp:posOffset>
          </wp:positionH>
          <wp:positionV relativeFrom="paragraph">
            <wp:posOffset>53340</wp:posOffset>
          </wp:positionV>
          <wp:extent cx="4581525" cy="1181100"/>
          <wp:effectExtent l="0" t="0" r="9525" b="0"/>
          <wp:wrapSquare wrapText="bothSides"/>
          <wp:docPr id="1" name="Picture 1" descr="C:\Users\alona.pavlova\Desktop\Ekrānuzņēmums 2021-02-16 1209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lona.pavlova\Desktop\Ekrānuzņēmums 2021-02-16 12095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380DEC" w:rsidRDefault="00380DEC" w:rsidP="00380DEC">
    <w:pPr>
      <w:pStyle w:val="Header"/>
    </w:pPr>
  </w:p>
  <w:p w:rsidR="008C343B" w:rsidRDefault="008C343B" w:rsidP="00380DEC">
    <w:pPr>
      <w:pStyle w:val="Header"/>
    </w:pPr>
  </w:p>
  <w:p w:rsidR="007325A6" w:rsidRPr="00380DEC" w:rsidRDefault="00FC54AC" w:rsidP="00380DEC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467995"/>
              <wp:effectExtent l="0" t="0" r="10160" b="825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DEC" w:rsidRPr="00B97873" w:rsidRDefault="00FC54AC" w:rsidP="00380DEC">
                          <w:pPr>
                            <w:spacing w:before="82"/>
                            <w:ind w:left="-13" w:right="-3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C343B">
                            <w:rPr>
                              <w:sz w:val="18"/>
                              <w:szCs w:val="18"/>
                            </w:rPr>
                            <w:t>Ezermalas iela 10, Rīga, LV-1</w:t>
                          </w:r>
                          <w:r w:rsidR="00741A48">
                            <w:rPr>
                              <w:sz w:val="18"/>
                              <w:szCs w:val="18"/>
                            </w:rPr>
                            <w:t>014; tālr.67146288; e-pasts pasts</w:t>
                          </w:r>
                          <w:r w:rsidRPr="008C343B">
                            <w:rPr>
                              <w:sz w:val="18"/>
                              <w:szCs w:val="18"/>
                            </w:rPr>
                            <w:t>@koledza.vp.gov.lv; www.policijas.koledza.gov.lv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2.65pt;margin-top:163.15pt;width:470.2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jwoQIAAJ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" filled="f" stroked="f">
              <v:textbox inset="0,0,0,0">
                <w:txbxContent>
                  <w:p w:rsidR="00380DEC" w:rsidRPr="00B97873" w:rsidRDefault="00FC54AC" w:rsidP="00380DEC">
                    <w:pPr>
                      <w:spacing w:before="82"/>
                      <w:ind w:left="-13" w:right="-33"/>
                      <w:jc w:val="center"/>
                      <w:rPr>
                        <w:sz w:val="18"/>
                        <w:szCs w:val="18"/>
                      </w:rPr>
                    </w:pPr>
                    <w:r w:rsidRPr="008C343B">
                      <w:rPr>
                        <w:sz w:val="18"/>
                        <w:szCs w:val="18"/>
                      </w:rPr>
                      <w:t>Ezermalas iela 10, Rīga, LV-1</w:t>
                    </w:r>
                    <w:r w:rsidR="00741A48">
                      <w:rPr>
                        <w:sz w:val="18"/>
                        <w:szCs w:val="18"/>
                      </w:rPr>
                      <w:t>014; tālr.67146288; e-pasts pasts</w:t>
                    </w:r>
                    <w:r w:rsidRPr="008C343B">
                      <w:rPr>
                        <w:sz w:val="18"/>
                        <w:szCs w:val="18"/>
                      </w:rPr>
                      <w:t>@koledza.vp.gov.lv; www.policijas.koledza.gov.lv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6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E75F5" id="Group 11" o:spid="_x0000_s1026" style="position:absolute;margin-left:145.7pt;margin-top:153.2pt;width:346.25pt;height:.1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">
              <v:shape id="Freeform 1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4C8"/>
    <w:multiLevelType w:val="multilevel"/>
    <w:tmpl w:val="70362A86"/>
    <w:lvl w:ilvl="0">
      <w:start w:val="17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5F43DD"/>
    <w:multiLevelType w:val="multilevel"/>
    <w:tmpl w:val="90A8E21C"/>
    <w:lvl w:ilvl="0">
      <w:start w:val="3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5B0E11"/>
    <w:multiLevelType w:val="multilevel"/>
    <w:tmpl w:val="C0B09F5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59C1B17"/>
    <w:multiLevelType w:val="multilevel"/>
    <w:tmpl w:val="ED9C21C0"/>
    <w:lvl w:ilvl="0">
      <w:start w:val="1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10744A6"/>
    <w:multiLevelType w:val="hybridMultilevel"/>
    <w:tmpl w:val="854A086E"/>
    <w:lvl w:ilvl="0" w:tplc="D9E606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9885B2">
      <w:start w:val="1"/>
      <w:numFmt w:val="lowerLetter"/>
      <w:lvlText w:val="%2."/>
      <w:lvlJc w:val="left"/>
      <w:pPr>
        <w:ind w:left="1440" w:hanging="360"/>
      </w:pPr>
    </w:lvl>
    <w:lvl w:ilvl="2" w:tplc="632610BA" w:tentative="1">
      <w:start w:val="1"/>
      <w:numFmt w:val="lowerRoman"/>
      <w:lvlText w:val="%3."/>
      <w:lvlJc w:val="right"/>
      <w:pPr>
        <w:ind w:left="2160" w:hanging="180"/>
      </w:pPr>
    </w:lvl>
    <w:lvl w:ilvl="3" w:tplc="F56E2CBE" w:tentative="1">
      <w:start w:val="1"/>
      <w:numFmt w:val="decimal"/>
      <w:lvlText w:val="%4."/>
      <w:lvlJc w:val="left"/>
      <w:pPr>
        <w:ind w:left="2880" w:hanging="360"/>
      </w:pPr>
    </w:lvl>
    <w:lvl w:ilvl="4" w:tplc="04BAD41C" w:tentative="1">
      <w:start w:val="1"/>
      <w:numFmt w:val="lowerLetter"/>
      <w:lvlText w:val="%5."/>
      <w:lvlJc w:val="left"/>
      <w:pPr>
        <w:ind w:left="3600" w:hanging="360"/>
      </w:pPr>
    </w:lvl>
    <w:lvl w:ilvl="5" w:tplc="F25E9162" w:tentative="1">
      <w:start w:val="1"/>
      <w:numFmt w:val="lowerRoman"/>
      <w:lvlText w:val="%6."/>
      <w:lvlJc w:val="right"/>
      <w:pPr>
        <w:ind w:left="4320" w:hanging="180"/>
      </w:pPr>
    </w:lvl>
    <w:lvl w:ilvl="6" w:tplc="C60654F2" w:tentative="1">
      <w:start w:val="1"/>
      <w:numFmt w:val="decimal"/>
      <w:lvlText w:val="%7."/>
      <w:lvlJc w:val="left"/>
      <w:pPr>
        <w:ind w:left="5040" w:hanging="360"/>
      </w:pPr>
    </w:lvl>
    <w:lvl w:ilvl="7" w:tplc="2D94E968" w:tentative="1">
      <w:start w:val="1"/>
      <w:numFmt w:val="lowerLetter"/>
      <w:lvlText w:val="%8."/>
      <w:lvlJc w:val="left"/>
      <w:pPr>
        <w:ind w:left="5760" w:hanging="360"/>
      </w:pPr>
    </w:lvl>
    <w:lvl w:ilvl="8" w:tplc="D0E0D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A525A"/>
    <w:multiLevelType w:val="multilevel"/>
    <w:tmpl w:val="F81AA9C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54915FC"/>
    <w:multiLevelType w:val="multilevel"/>
    <w:tmpl w:val="1CC2C6B2"/>
    <w:lvl w:ilvl="0">
      <w:start w:val="4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780A5ED8"/>
    <w:multiLevelType w:val="multilevel"/>
    <w:tmpl w:val="BE6CCADC"/>
    <w:lvl w:ilvl="0">
      <w:start w:val="2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A8"/>
    <w:rsid w:val="00002BA8"/>
    <w:rsid w:val="00017121"/>
    <w:rsid w:val="000172F3"/>
    <w:rsid w:val="00021DF7"/>
    <w:rsid w:val="000231AA"/>
    <w:rsid w:val="00065B8C"/>
    <w:rsid w:val="00073806"/>
    <w:rsid w:val="00076EC8"/>
    <w:rsid w:val="0008314F"/>
    <w:rsid w:val="000934DE"/>
    <w:rsid w:val="000C36FD"/>
    <w:rsid w:val="000C37A1"/>
    <w:rsid w:val="000F5769"/>
    <w:rsid w:val="00115C8E"/>
    <w:rsid w:val="00130602"/>
    <w:rsid w:val="001525EF"/>
    <w:rsid w:val="00154B73"/>
    <w:rsid w:val="00156692"/>
    <w:rsid w:val="00171027"/>
    <w:rsid w:val="00180C9C"/>
    <w:rsid w:val="0018197A"/>
    <w:rsid w:val="00201E17"/>
    <w:rsid w:val="0020503A"/>
    <w:rsid w:val="002066DC"/>
    <w:rsid w:val="00214522"/>
    <w:rsid w:val="00235F6B"/>
    <w:rsid w:val="002555A2"/>
    <w:rsid w:val="00265328"/>
    <w:rsid w:val="00272C85"/>
    <w:rsid w:val="002748C7"/>
    <w:rsid w:val="00280D25"/>
    <w:rsid w:val="00282DA5"/>
    <w:rsid w:val="00285F02"/>
    <w:rsid w:val="002A1F2D"/>
    <w:rsid w:val="002B5CA1"/>
    <w:rsid w:val="002B677A"/>
    <w:rsid w:val="002C407A"/>
    <w:rsid w:val="002D14CD"/>
    <w:rsid w:val="002E1535"/>
    <w:rsid w:val="002E3BBE"/>
    <w:rsid w:val="002E4737"/>
    <w:rsid w:val="002E4B5D"/>
    <w:rsid w:val="00380DEC"/>
    <w:rsid w:val="003C22E2"/>
    <w:rsid w:val="003D59A5"/>
    <w:rsid w:val="0041678D"/>
    <w:rsid w:val="00430466"/>
    <w:rsid w:val="004935B9"/>
    <w:rsid w:val="005174BE"/>
    <w:rsid w:val="00520F9A"/>
    <w:rsid w:val="0052269D"/>
    <w:rsid w:val="00561C22"/>
    <w:rsid w:val="00565558"/>
    <w:rsid w:val="00580F15"/>
    <w:rsid w:val="00581C71"/>
    <w:rsid w:val="0058373B"/>
    <w:rsid w:val="005F513E"/>
    <w:rsid w:val="006546D8"/>
    <w:rsid w:val="00677C79"/>
    <w:rsid w:val="006B28F4"/>
    <w:rsid w:val="006B5E40"/>
    <w:rsid w:val="006E299D"/>
    <w:rsid w:val="007010AC"/>
    <w:rsid w:val="00724AA8"/>
    <w:rsid w:val="007325A6"/>
    <w:rsid w:val="00734AC8"/>
    <w:rsid w:val="00741A48"/>
    <w:rsid w:val="00744F5D"/>
    <w:rsid w:val="007477A6"/>
    <w:rsid w:val="00763373"/>
    <w:rsid w:val="00766C6E"/>
    <w:rsid w:val="00777F9B"/>
    <w:rsid w:val="00782943"/>
    <w:rsid w:val="00796C8B"/>
    <w:rsid w:val="007A3E6E"/>
    <w:rsid w:val="007A7C5C"/>
    <w:rsid w:val="007B7E6F"/>
    <w:rsid w:val="007C6D47"/>
    <w:rsid w:val="007D357A"/>
    <w:rsid w:val="007D39EC"/>
    <w:rsid w:val="008079BC"/>
    <w:rsid w:val="008559CE"/>
    <w:rsid w:val="008611F4"/>
    <w:rsid w:val="00861516"/>
    <w:rsid w:val="0086263B"/>
    <w:rsid w:val="008648F1"/>
    <w:rsid w:val="00873006"/>
    <w:rsid w:val="008744D6"/>
    <w:rsid w:val="008965B1"/>
    <w:rsid w:val="008A1B58"/>
    <w:rsid w:val="008B2199"/>
    <w:rsid w:val="008C343B"/>
    <w:rsid w:val="00916339"/>
    <w:rsid w:val="00941A53"/>
    <w:rsid w:val="009650AF"/>
    <w:rsid w:val="00976D59"/>
    <w:rsid w:val="009A3DA8"/>
    <w:rsid w:val="009B770D"/>
    <w:rsid w:val="009C2E71"/>
    <w:rsid w:val="009C3596"/>
    <w:rsid w:val="009C409B"/>
    <w:rsid w:val="009E086A"/>
    <w:rsid w:val="00A302D9"/>
    <w:rsid w:val="00A440AE"/>
    <w:rsid w:val="00A76269"/>
    <w:rsid w:val="00AA6A09"/>
    <w:rsid w:val="00AC658A"/>
    <w:rsid w:val="00AE57CF"/>
    <w:rsid w:val="00B01F5E"/>
    <w:rsid w:val="00B23A85"/>
    <w:rsid w:val="00B44735"/>
    <w:rsid w:val="00B724C3"/>
    <w:rsid w:val="00B85252"/>
    <w:rsid w:val="00B91660"/>
    <w:rsid w:val="00B97873"/>
    <w:rsid w:val="00BA554F"/>
    <w:rsid w:val="00BD18CB"/>
    <w:rsid w:val="00BE427A"/>
    <w:rsid w:val="00BE675A"/>
    <w:rsid w:val="00C00BC4"/>
    <w:rsid w:val="00C43CC3"/>
    <w:rsid w:val="00CB68EE"/>
    <w:rsid w:val="00CC0F8C"/>
    <w:rsid w:val="00CF382D"/>
    <w:rsid w:val="00D62FC1"/>
    <w:rsid w:val="00D7562A"/>
    <w:rsid w:val="00DB4999"/>
    <w:rsid w:val="00DC0708"/>
    <w:rsid w:val="00E1346E"/>
    <w:rsid w:val="00E30635"/>
    <w:rsid w:val="00E57821"/>
    <w:rsid w:val="00EC2D5B"/>
    <w:rsid w:val="00EF1C62"/>
    <w:rsid w:val="00F113DA"/>
    <w:rsid w:val="00F47E2D"/>
    <w:rsid w:val="00F83B1F"/>
    <w:rsid w:val="00F90805"/>
    <w:rsid w:val="00FC54AC"/>
    <w:rsid w:val="00FD14B6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60D0807-C9A3-4993-B2CC-E26282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0C36FD"/>
    <w:rPr>
      <w:sz w:val="28"/>
      <w:lang w:eastAsia="en-US"/>
    </w:rPr>
  </w:style>
  <w:style w:type="table" w:styleId="TableGrid">
    <w:name w:val="Table Grid"/>
    <w:basedOn w:val="TableNormal"/>
    <w:rsid w:val="00BD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24AA8"/>
    <w:rPr>
      <w:sz w:val="28"/>
      <w:lang w:val="lv-LV"/>
    </w:rPr>
  </w:style>
  <w:style w:type="paragraph" w:customStyle="1" w:styleId="RakstzCharCharRakstzCharCharRakstz">
    <w:name w:val="Rakstz. Char Char Rakstz. Char Char Rakstz."/>
    <w:basedOn w:val="Normal"/>
    <w:rsid w:val="008C343B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2890-6A10-487E-AF94-5512B518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4742</Words>
  <Characters>2704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sarakstes veidlapa</vt:lpstr>
      <vt:lpstr>sarakstes veidlapa</vt:lpstr>
    </vt:vector>
  </TitlesOfParts>
  <Manager>Guntis</Manager>
  <Company>Liepajas PRPP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sarakstes veidlapa</dc:title>
  <dc:creator>Daiga Valdmane</dc:creator>
  <cp:lastModifiedBy>Anita Fišere</cp:lastModifiedBy>
  <cp:revision>4</cp:revision>
  <cp:lastPrinted>2001-10-09T08:48:00Z</cp:lastPrinted>
  <dcterms:created xsi:type="dcterms:W3CDTF">2021-10-27T14:02:00Z</dcterms:created>
  <dcterms:modified xsi:type="dcterms:W3CDTF">2023-11-09T09:04:00Z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Text">
    <vt:lpwstr>%regdate%</vt:lpwstr>
  </property>
  <property fmtid="{D5CDD505-2E9C-101B-9397-08002B2CF9AE}" pid="3" name="RegNum">
    <vt:lpwstr>%regnum%</vt:lpwstr>
  </property>
</Properties>
</file>