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9084" w14:textId="46C3432C" w:rsidR="00B101B0" w:rsidRDefault="00B101B0" w:rsidP="00B101B0">
      <w:pPr>
        <w:spacing w:line="360" w:lineRule="auto"/>
        <w:jc w:val="right"/>
        <w:rPr>
          <w:bCs/>
        </w:rPr>
      </w:pPr>
      <w:bookmarkStart w:id="0" w:name="_heading=h.gjdgxs" w:colFirst="0" w:colLast="0"/>
      <w:bookmarkEnd w:id="0"/>
      <w:r w:rsidRPr="00B101B0">
        <w:rPr>
          <w:bCs/>
        </w:rPr>
        <w:t>1.pielikums</w:t>
      </w:r>
    </w:p>
    <w:p w14:paraId="4BF4C6BA" w14:textId="6E6E01A1" w:rsidR="00B101B0" w:rsidRDefault="00B101B0" w:rsidP="00B101B0">
      <w:pPr>
        <w:spacing w:line="360" w:lineRule="auto"/>
        <w:jc w:val="right"/>
        <w:rPr>
          <w:bCs/>
        </w:rPr>
      </w:pPr>
      <w:r>
        <w:rPr>
          <w:bCs/>
        </w:rPr>
        <w:t>uzaicinājumam piedalīties</w:t>
      </w:r>
    </w:p>
    <w:p w14:paraId="7CA87CA6" w14:textId="251AC7C5" w:rsidR="00B101B0" w:rsidRPr="00B101B0" w:rsidRDefault="00B101B0" w:rsidP="00B101B0">
      <w:pPr>
        <w:spacing w:line="360" w:lineRule="auto"/>
        <w:jc w:val="right"/>
        <w:rPr>
          <w:bCs/>
          <w:sz w:val="32"/>
          <w:szCs w:val="32"/>
        </w:rPr>
      </w:pPr>
      <w:r w:rsidRPr="00B101B0">
        <w:rPr>
          <w:bCs/>
          <w:sz w:val="32"/>
          <w:szCs w:val="32"/>
        </w:rPr>
        <w:t>tirgus izpētē</w:t>
      </w:r>
    </w:p>
    <w:p w14:paraId="45456A3A" w14:textId="0F6EA577" w:rsidR="00566A17" w:rsidRPr="00B101B0" w:rsidRDefault="00B101B0" w:rsidP="00B101B0">
      <w:pPr>
        <w:spacing w:line="360" w:lineRule="auto"/>
        <w:jc w:val="center"/>
        <w:rPr>
          <w:b/>
          <w:sz w:val="32"/>
          <w:szCs w:val="32"/>
        </w:rPr>
      </w:pPr>
      <w:r>
        <w:rPr>
          <w:b/>
          <w:sz w:val="32"/>
          <w:szCs w:val="32"/>
        </w:rPr>
        <w:t>“</w:t>
      </w:r>
      <w:r w:rsidR="00566A17" w:rsidRPr="004D4BDE">
        <w:rPr>
          <w:b/>
          <w:sz w:val="32"/>
          <w:szCs w:val="32"/>
        </w:rPr>
        <w:t xml:space="preserve">Manekenu un </w:t>
      </w:r>
      <w:proofErr w:type="spellStart"/>
      <w:r w:rsidR="00566A17" w:rsidRPr="004D4BDE">
        <w:rPr>
          <w:b/>
          <w:sz w:val="32"/>
          <w:szCs w:val="32"/>
        </w:rPr>
        <w:t>mulāž</w:t>
      </w:r>
      <w:r w:rsidR="00566A17">
        <w:rPr>
          <w:b/>
          <w:sz w:val="32"/>
          <w:szCs w:val="32"/>
        </w:rPr>
        <w:t>a</w:t>
      </w:r>
      <w:r w:rsidR="00566A17" w:rsidRPr="004D4BDE">
        <w:rPr>
          <w:b/>
          <w:sz w:val="32"/>
          <w:szCs w:val="32"/>
        </w:rPr>
        <w:t>s</w:t>
      </w:r>
      <w:proofErr w:type="spellEnd"/>
      <w:r w:rsidR="00566A17" w:rsidRPr="004D4BDE">
        <w:rPr>
          <w:b/>
          <w:sz w:val="32"/>
          <w:szCs w:val="32"/>
        </w:rPr>
        <w:t xml:space="preserve"> iegāde</w:t>
      </w:r>
      <w:r>
        <w:rPr>
          <w:b/>
          <w:sz w:val="32"/>
          <w:szCs w:val="32"/>
        </w:rPr>
        <w:t>”</w:t>
      </w:r>
      <w:r w:rsidR="00566A17" w:rsidRPr="004D4BDE">
        <w:rPr>
          <w:b/>
          <w:sz w:val="32"/>
          <w:szCs w:val="32"/>
        </w:rPr>
        <w:t>.</w:t>
      </w:r>
    </w:p>
    <w:p w14:paraId="763C7657" w14:textId="22CE71FE" w:rsidR="00D77F77" w:rsidRDefault="005B7C2A" w:rsidP="0075181D">
      <w:pPr>
        <w:spacing w:line="360" w:lineRule="auto"/>
        <w:jc w:val="center"/>
        <w:rPr>
          <w:b/>
          <w:sz w:val="28"/>
          <w:szCs w:val="28"/>
        </w:rPr>
      </w:pPr>
      <w:r w:rsidRPr="00FE5BE5">
        <w:rPr>
          <w:b/>
          <w:sz w:val="28"/>
          <w:szCs w:val="28"/>
        </w:rPr>
        <w:t>TEHNISKĀ SPECIFIKĀCIJA</w:t>
      </w:r>
      <w:r w:rsidR="00566A17">
        <w:rPr>
          <w:b/>
          <w:sz w:val="28"/>
          <w:szCs w:val="28"/>
        </w:rPr>
        <w:t xml:space="preserve"> nr. 6</w:t>
      </w:r>
    </w:p>
    <w:p w14:paraId="64F7D3BF" w14:textId="12832240" w:rsidR="00B101B0" w:rsidRDefault="00B101B0" w:rsidP="0075181D">
      <w:pPr>
        <w:spacing w:line="360" w:lineRule="auto"/>
        <w:jc w:val="center"/>
        <w:rPr>
          <w:b/>
          <w:sz w:val="28"/>
          <w:szCs w:val="28"/>
        </w:rPr>
      </w:pPr>
    </w:p>
    <w:p w14:paraId="4BC5BF40" w14:textId="72B044AE" w:rsidR="00B101B0" w:rsidRPr="00FE5BE5" w:rsidRDefault="00B101B0" w:rsidP="00B101B0">
      <w:pPr>
        <w:tabs>
          <w:tab w:val="left" w:pos="9405"/>
        </w:tabs>
        <w:spacing w:line="360" w:lineRule="auto"/>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58DF1BA9" wp14:editId="790D077A">
                <wp:simplePos x="0" y="0"/>
                <wp:positionH relativeFrom="column">
                  <wp:posOffset>1967864</wp:posOffset>
                </wp:positionH>
                <wp:positionV relativeFrom="paragraph">
                  <wp:posOffset>220980</wp:posOffset>
                </wp:positionV>
                <wp:extent cx="3914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F996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95pt,17.4pt" to="463.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UtgEAALcDAAAOAAAAZHJzL2Uyb0RvYy54bWysU02P0zAQvSPxHyzfadLysRA13UNXcEFQ&#10;sfADvM64sbA91tg07b9n7LZZBAghxMXx2O+9mTeerG+P3okDULIYerlctFJA0DjYsO/ll89vn72W&#10;ImUVBuUwQC9PkOTt5umT9RQ7WOGIbgASLBJSN8VejjnHrmmSHsGrtMAIgS8NkleZQ9o3A6mJ1b1r&#10;Vm37qpmQhkioISU+vTtfyk3VNwZ0/mhMgixcL7m2XFeq60NZm81adXtScbT6Uob6hyq8soGTzlJ3&#10;KivxjewvUt5qwoQmLzT6Bo2xGqoHdrNsf3JzP6oI1Qs3J8W5Ten/yeoPhx0JO/RyJUVQnp/oPpOy&#10;+zGLLYbADUQSq9KnKaaO4duwo0uU4o6K6aMhX75sRxxrb09zb+GYhebD52+WL25uXkqhr3fNIzFS&#10;yu8AvSibXjobim3VqcP7lDkZQ68QDkoh59R1l08OCtiFT2DYCidbVnYdItg6EgfFzz98XRYbrFWR&#10;hWKsczOp/TPpgi00qIP1t8QZXTNiyDPR24D0u6z5eC3VnPFX12evxfYDDqf6ELUdPB3V2WWSy/j9&#10;GFf64/+2+Q4AAP//AwBQSwMEFAAGAAgAAAAhAA4AcTndAAAACQEAAA8AAABkcnMvZG93bnJldi54&#10;bWxMj81OwzAQhO9IvIO1SNyoQ6giEuJUVSWEuCCawt2Nt07AP5HtpOHtWcQBbrs7o9lv6s1iDZsx&#10;xME7AberDBi6zqvBaQFvh8ebe2AxSaek8Q4FfGGETXN5UctK+bPb49wmzSjExUoK6FMaK85j16OV&#10;ceVHdKSdfLAy0Ro0V0GeKdwanmdZwa0cHH3o5Yi7HrvPdrICzHOY3/VOb+P0tC/aj9dT/nKYhbi+&#10;WrYPwBIu6c8MP/iEDg0xHf3kVGRGwF1WlmSlYU0VyFDmxRrY8ffAm5r/b9B8AwAA//8DAFBLAQIt&#10;ABQABgAIAAAAIQC2gziS/gAAAOEBAAATAAAAAAAAAAAAAAAAAAAAAABbQ29udGVudF9UeXBlc10u&#10;eG1sUEsBAi0AFAAGAAgAAAAhADj9If/WAAAAlAEAAAsAAAAAAAAAAAAAAAAALwEAAF9yZWxzLy5y&#10;ZWxzUEsBAi0AFAAGAAgAAAAhAPKIn9S2AQAAtwMAAA4AAAAAAAAAAAAAAAAALgIAAGRycy9lMm9E&#10;b2MueG1sUEsBAi0AFAAGAAgAAAAhAA4AcTndAAAACQEAAA8AAAAAAAAAAAAAAAAAEAQAAGRycy9k&#10;b3ducmV2LnhtbFBLBQYAAAAABAAEAPMAAAAaBQAAAAA=&#10;" strokecolor="black [3200]" strokeweight=".5pt">
                <v:stroke joinstyle="miter"/>
              </v:line>
            </w:pict>
          </mc:Fallback>
        </mc:AlternateContent>
      </w:r>
      <w:r>
        <w:rPr>
          <w:b/>
          <w:sz w:val="28"/>
          <w:szCs w:val="28"/>
        </w:rPr>
        <w:t xml:space="preserve">Tirgus izpētes dalībnieks: </w:t>
      </w:r>
      <w:r>
        <w:rPr>
          <w:b/>
          <w:sz w:val="28"/>
          <w:szCs w:val="28"/>
        </w:rPr>
        <w:tab/>
      </w:r>
      <w:r w:rsidRPr="00B101B0">
        <w:rPr>
          <w:bCs/>
        </w:rPr>
        <w:t>(dalībnieka nosaukums)</w:t>
      </w: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47"/>
        <w:gridCol w:w="6784"/>
        <w:gridCol w:w="4662"/>
      </w:tblGrid>
      <w:tr w:rsidR="00566A17" w:rsidRPr="00FE5BE5" w14:paraId="516E7A76" w14:textId="2347CBC2" w:rsidTr="000F1B66">
        <w:tc>
          <w:tcPr>
            <w:tcW w:w="910" w:type="pct"/>
          </w:tcPr>
          <w:p w14:paraId="0894D9A6" w14:textId="75B8CB60" w:rsidR="00566A17" w:rsidRPr="00FE5BE5" w:rsidRDefault="00566A17" w:rsidP="00566A17">
            <w:pPr>
              <w:spacing w:line="360" w:lineRule="auto"/>
              <w:jc w:val="center"/>
              <w:rPr>
                <w:rFonts w:ascii="Times New Roman" w:hAnsi="Times New Roman" w:cs="Times New Roman"/>
                <w:b/>
              </w:rPr>
            </w:pPr>
            <w:r w:rsidRPr="00BB74FC">
              <w:rPr>
                <w:rFonts w:ascii="Times New Roman" w:hAnsi="Times New Roman" w:cs="Times New Roman"/>
                <w:b/>
                <w:bCs/>
                <w:sz w:val="28"/>
                <w:szCs w:val="28"/>
              </w:rPr>
              <w:t>Nosaukums</w:t>
            </w:r>
          </w:p>
        </w:tc>
        <w:tc>
          <w:tcPr>
            <w:tcW w:w="2424" w:type="pct"/>
          </w:tcPr>
          <w:p w14:paraId="144F8900" w14:textId="4D5F169D" w:rsidR="00566A17" w:rsidRPr="00FE5BE5" w:rsidRDefault="00566A17" w:rsidP="00566A17">
            <w:pPr>
              <w:spacing w:line="360" w:lineRule="auto"/>
              <w:jc w:val="center"/>
              <w:rPr>
                <w:b/>
              </w:rPr>
            </w:pPr>
            <w:r w:rsidRPr="00480E45">
              <w:rPr>
                <w:rFonts w:ascii="Times New Roman" w:hAnsi="Times New Roman" w:cs="Times New Roman"/>
                <w:b/>
                <w:bCs/>
                <w:sz w:val="28"/>
                <w:szCs w:val="28"/>
              </w:rPr>
              <w:t>Specifikācijas apraksts un prasības</w:t>
            </w:r>
          </w:p>
        </w:tc>
        <w:tc>
          <w:tcPr>
            <w:tcW w:w="1666" w:type="pct"/>
          </w:tcPr>
          <w:p w14:paraId="14609597" w14:textId="33586D52" w:rsidR="00566A17" w:rsidRPr="00FE5BE5" w:rsidRDefault="00566A17" w:rsidP="00566A17">
            <w:pPr>
              <w:spacing w:line="360" w:lineRule="auto"/>
              <w:jc w:val="center"/>
              <w:rPr>
                <w:b/>
              </w:rPr>
            </w:pPr>
            <w:r w:rsidRPr="00480E45">
              <w:rPr>
                <w:rFonts w:ascii="Times New Roman" w:hAnsi="Times New Roman" w:cs="Times New Roman"/>
                <w:b/>
                <w:bCs/>
                <w:sz w:val="28"/>
                <w:szCs w:val="28"/>
              </w:rPr>
              <w:t>Pretendenta piedāvājums</w:t>
            </w:r>
            <w:r w:rsidRPr="00480E45">
              <w:rPr>
                <w:rStyle w:val="FootnoteReference"/>
                <w:rFonts w:ascii="Times New Roman" w:hAnsi="Times New Roman" w:cs="Times New Roman"/>
                <w:b/>
                <w:bCs/>
                <w:sz w:val="28"/>
                <w:szCs w:val="28"/>
              </w:rPr>
              <w:footnoteReference w:id="1"/>
            </w:r>
          </w:p>
        </w:tc>
      </w:tr>
      <w:tr w:rsidR="00566A17" w:rsidRPr="00FE5BE5" w14:paraId="3702E871" w14:textId="77777777" w:rsidTr="000F1B66">
        <w:tc>
          <w:tcPr>
            <w:tcW w:w="910" w:type="pct"/>
            <w:vAlign w:val="center"/>
          </w:tcPr>
          <w:p w14:paraId="04BD25D9" w14:textId="213E0374"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PRIEKŠMETS</w:t>
            </w:r>
          </w:p>
        </w:tc>
        <w:tc>
          <w:tcPr>
            <w:tcW w:w="2424" w:type="pct"/>
          </w:tcPr>
          <w:p w14:paraId="6761BB70" w14:textId="34662690" w:rsidR="00566A17" w:rsidRPr="00927A2E" w:rsidRDefault="00566A17" w:rsidP="00566A17">
            <w:pPr>
              <w:spacing w:line="360" w:lineRule="auto"/>
              <w:jc w:val="both"/>
              <w:rPr>
                <w:rFonts w:ascii="Times New Roman" w:hAnsi="Times New Roman" w:cs="Times New Roman"/>
                <w:bCs/>
                <w:sz w:val="24"/>
                <w:szCs w:val="24"/>
              </w:rPr>
            </w:pPr>
            <w:r w:rsidRPr="00927A2E">
              <w:rPr>
                <w:rFonts w:ascii="Times New Roman" w:hAnsi="Times New Roman" w:cs="Times New Roman"/>
                <w:bCs/>
                <w:sz w:val="24"/>
                <w:szCs w:val="24"/>
              </w:rPr>
              <w:t xml:space="preserve">Aizrīšanās manekens (pieaugušais) - </w:t>
            </w:r>
            <w:proofErr w:type="spellStart"/>
            <w:r w:rsidRPr="00927A2E">
              <w:rPr>
                <w:rFonts w:ascii="Times New Roman" w:hAnsi="Times New Roman" w:cs="Times New Roman"/>
                <w:bCs/>
                <w:sz w:val="24"/>
                <w:szCs w:val="24"/>
              </w:rPr>
              <w:t>The</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Adult</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Choking</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Manikin</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With</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Carry</w:t>
            </w:r>
            <w:proofErr w:type="spellEnd"/>
            <w:r w:rsidRPr="00927A2E">
              <w:rPr>
                <w:rFonts w:ascii="Times New Roman" w:hAnsi="Times New Roman" w:cs="Times New Roman"/>
                <w:bCs/>
                <w:sz w:val="24"/>
                <w:szCs w:val="24"/>
              </w:rPr>
              <w:t xml:space="preserve"> </w:t>
            </w:r>
            <w:proofErr w:type="spellStart"/>
            <w:r w:rsidRPr="00927A2E">
              <w:rPr>
                <w:rFonts w:ascii="Times New Roman" w:hAnsi="Times New Roman" w:cs="Times New Roman"/>
                <w:bCs/>
                <w:sz w:val="24"/>
                <w:szCs w:val="24"/>
              </w:rPr>
              <w:t>Bag</w:t>
            </w:r>
            <w:proofErr w:type="spellEnd"/>
            <w:r w:rsidRPr="00927A2E">
              <w:rPr>
                <w:rFonts w:ascii="Times New Roman" w:hAnsi="Times New Roman" w:cs="Times New Roman"/>
                <w:bCs/>
                <w:sz w:val="24"/>
                <w:szCs w:val="24"/>
              </w:rPr>
              <w:t>.</w:t>
            </w:r>
          </w:p>
        </w:tc>
        <w:tc>
          <w:tcPr>
            <w:tcW w:w="1666" w:type="pct"/>
          </w:tcPr>
          <w:p w14:paraId="2B60AE13" w14:textId="77777777" w:rsidR="00566A17" w:rsidRPr="00FE5BE5" w:rsidRDefault="00566A17" w:rsidP="00566A17">
            <w:pPr>
              <w:spacing w:line="360" w:lineRule="auto"/>
              <w:jc w:val="center"/>
              <w:rPr>
                <w:b/>
              </w:rPr>
            </w:pPr>
          </w:p>
        </w:tc>
      </w:tr>
      <w:tr w:rsidR="00566A17" w:rsidRPr="00FE5BE5" w14:paraId="58240C5E" w14:textId="77777777" w:rsidTr="000F1B66">
        <w:tc>
          <w:tcPr>
            <w:tcW w:w="910" w:type="pct"/>
            <w:vAlign w:val="center"/>
          </w:tcPr>
          <w:p w14:paraId="26D416FB" w14:textId="68700194"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PIELIETOJUMS</w:t>
            </w:r>
          </w:p>
        </w:tc>
        <w:tc>
          <w:tcPr>
            <w:tcW w:w="2424" w:type="pct"/>
            <w:vAlign w:val="center"/>
          </w:tcPr>
          <w:p w14:paraId="31825DDF" w14:textId="76A591CF" w:rsidR="00566A17" w:rsidRPr="00566A17" w:rsidRDefault="00566A17" w:rsidP="00566A17">
            <w:pPr>
              <w:spacing w:line="360" w:lineRule="auto"/>
              <w:jc w:val="both"/>
              <w:rPr>
                <w:rFonts w:ascii="Times New Roman" w:hAnsi="Times New Roman" w:cs="Times New Roman"/>
                <w:b/>
                <w:sz w:val="24"/>
                <w:szCs w:val="24"/>
              </w:rPr>
            </w:pPr>
            <w:r w:rsidRPr="00566A17">
              <w:rPr>
                <w:rFonts w:ascii="Times New Roman" w:hAnsi="Times New Roman" w:cs="Times New Roman"/>
                <w:sz w:val="24"/>
                <w:szCs w:val="24"/>
              </w:rPr>
              <w:t>Pieaugušo aizrīšanās manekens ar pārnēsājamo somu darbojas pēc principa, lai atbrīvotu aizsprostotus elpceļus ar piespiedu gaisu, kas tiek radīts ar atbilstošu procedūru vēdera grūdieniem vai sitieniem mugurā. Nodrošināt efektīgu svešķermeņa izraidīšanas apmācību.</w:t>
            </w:r>
          </w:p>
        </w:tc>
        <w:tc>
          <w:tcPr>
            <w:tcW w:w="1666" w:type="pct"/>
          </w:tcPr>
          <w:p w14:paraId="715800CF" w14:textId="77777777" w:rsidR="00566A17" w:rsidRPr="00FE5BE5" w:rsidRDefault="00566A17" w:rsidP="00566A17">
            <w:pPr>
              <w:spacing w:line="360" w:lineRule="auto"/>
              <w:jc w:val="center"/>
              <w:rPr>
                <w:b/>
              </w:rPr>
            </w:pPr>
          </w:p>
        </w:tc>
      </w:tr>
      <w:tr w:rsidR="00566A17" w:rsidRPr="00FE5BE5" w14:paraId="3F6D501E" w14:textId="77777777" w:rsidTr="000F1B66">
        <w:tc>
          <w:tcPr>
            <w:tcW w:w="910" w:type="pct"/>
            <w:vAlign w:val="center"/>
          </w:tcPr>
          <w:p w14:paraId="4D465FB5" w14:textId="309923EC"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KOMPLEKTĀCIJA</w:t>
            </w:r>
          </w:p>
        </w:tc>
        <w:tc>
          <w:tcPr>
            <w:tcW w:w="2424" w:type="pct"/>
            <w:vAlign w:val="center"/>
          </w:tcPr>
          <w:p w14:paraId="5824831E" w14:textId="77777777" w:rsidR="00566A17" w:rsidRPr="00566A17" w:rsidRDefault="00566A17" w:rsidP="00566A17">
            <w:pPr>
              <w:pStyle w:val="ListParagraph"/>
              <w:numPr>
                <w:ilvl w:val="0"/>
                <w:numId w:val="2"/>
              </w:numPr>
              <w:jc w:val="both"/>
              <w:rPr>
                <w:rFonts w:ascii="Times New Roman" w:hAnsi="Times New Roman" w:cs="Times New Roman"/>
                <w:sz w:val="24"/>
                <w:szCs w:val="24"/>
              </w:rPr>
            </w:pPr>
            <w:r w:rsidRPr="00566A17">
              <w:rPr>
                <w:rFonts w:ascii="Times New Roman" w:hAnsi="Times New Roman" w:cs="Times New Roman"/>
                <w:sz w:val="24"/>
                <w:szCs w:val="24"/>
              </w:rPr>
              <w:t>Aizrīšanās manekens (pieaugušais);</w:t>
            </w:r>
          </w:p>
          <w:p w14:paraId="0BC70146" w14:textId="77777777" w:rsidR="00566A17" w:rsidRPr="00566A17" w:rsidRDefault="00566A17" w:rsidP="00566A17">
            <w:pPr>
              <w:pStyle w:val="ListParagraph"/>
              <w:numPr>
                <w:ilvl w:val="0"/>
                <w:numId w:val="2"/>
              </w:numPr>
              <w:jc w:val="both"/>
              <w:rPr>
                <w:rFonts w:ascii="Times New Roman" w:hAnsi="Times New Roman" w:cs="Times New Roman"/>
                <w:sz w:val="24"/>
                <w:szCs w:val="24"/>
              </w:rPr>
            </w:pPr>
            <w:r w:rsidRPr="00566A17">
              <w:rPr>
                <w:rFonts w:ascii="Times New Roman" w:hAnsi="Times New Roman" w:cs="Times New Roman"/>
                <w:sz w:val="24"/>
                <w:szCs w:val="24"/>
              </w:rPr>
              <w:t>apģērbs;</w:t>
            </w:r>
          </w:p>
          <w:p w14:paraId="6C889911" w14:textId="77777777" w:rsidR="00566A17" w:rsidRPr="00566A17" w:rsidRDefault="00566A17" w:rsidP="00566A17">
            <w:pPr>
              <w:pStyle w:val="ListParagraph"/>
              <w:numPr>
                <w:ilvl w:val="0"/>
                <w:numId w:val="2"/>
              </w:numPr>
              <w:jc w:val="both"/>
              <w:rPr>
                <w:rFonts w:ascii="Times New Roman" w:hAnsi="Times New Roman" w:cs="Times New Roman"/>
                <w:sz w:val="24"/>
                <w:szCs w:val="24"/>
              </w:rPr>
            </w:pPr>
            <w:r w:rsidRPr="00566A17">
              <w:rPr>
                <w:rFonts w:ascii="Times New Roman" w:hAnsi="Times New Roman" w:cs="Times New Roman"/>
                <w:sz w:val="24"/>
                <w:szCs w:val="24"/>
              </w:rPr>
              <w:t xml:space="preserve">divi svešķermeņi uz auklas; </w:t>
            </w:r>
          </w:p>
          <w:p w14:paraId="50570498" w14:textId="77777777" w:rsidR="00B101B0" w:rsidRDefault="00566A17" w:rsidP="00B101B0">
            <w:pPr>
              <w:pStyle w:val="ListParagraph"/>
              <w:numPr>
                <w:ilvl w:val="0"/>
                <w:numId w:val="2"/>
              </w:numPr>
              <w:jc w:val="both"/>
              <w:rPr>
                <w:rFonts w:ascii="Times New Roman" w:hAnsi="Times New Roman" w:cs="Times New Roman"/>
                <w:sz w:val="24"/>
                <w:szCs w:val="24"/>
              </w:rPr>
            </w:pPr>
            <w:r w:rsidRPr="00566A17">
              <w:rPr>
                <w:rFonts w:ascii="Times New Roman" w:hAnsi="Times New Roman" w:cs="Times New Roman"/>
                <w:sz w:val="24"/>
                <w:szCs w:val="24"/>
              </w:rPr>
              <w:t>pārnēsāšanas soma;</w:t>
            </w:r>
          </w:p>
          <w:p w14:paraId="078E5D6F" w14:textId="77777777" w:rsidR="00566A17" w:rsidRPr="00B101B0" w:rsidRDefault="00566A17" w:rsidP="00B101B0">
            <w:pPr>
              <w:pStyle w:val="ListParagraph"/>
              <w:numPr>
                <w:ilvl w:val="0"/>
                <w:numId w:val="2"/>
              </w:numPr>
              <w:jc w:val="both"/>
              <w:rPr>
                <w:rFonts w:ascii="Times New Roman" w:hAnsi="Times New Roman" w:cs="Times New Roman"/>
                <w:sz w:val="24"/>
                <w:szCs w:val="24"/>
              </w:rPr>
            </w:pPr>
            <w:r w:rsidRPr="00B101B0">
              <w:rPr>
                <w:rFonts w:ascii="Times New Roman" w:hAnsi="Times New Roman" w:cs="Times New Roman"/>
                <w:sz w:val="24"/>
                <w:szCs w:val="24"/>
              </w:rPr>
              <w:t>kopšanas un lietošanas instrukcija.</w:t>
            </w:r>
            <w:r w:rsidRPr="00B101B0">
              <w:t xml:space="preserve"> </w:t>
            </w:r>
          </w:p>
          <w:p w14:paraId="7496AB4C" w14:textId="77777777" w:rsidR="00B101B0" w:rsidRDefault="00B101B0" w:rsidP="00B101B0">
            <w:pPr>
              <w:jc w:val="both"/>
            </w:pPr>
          </w:p>
          <w:p w14:paraId="6E170DCB" w14:textId="77777777" w:rsidR="00B101B0" w:rsidRDefault="00B101B0" w:rsidP="00B101B0">
            <w:pPr>
              <w:jc w:val="both"/>
            </w:pPr>
          </w:p>
          <w:p w14:paraId="2C811698" w14:textId="2990B136" w:rsidR="00B101B0" w:rsidRDefault="00B101B0" w:rsidP="00B101B0">
            <w:pPr>
              <w:jc w:val="both"/>
            </w:pPr>
            <w:r>
              <w:rPr>
                <w:noProof/>
              </w:rPr>
              <w:lastRenderedPageBreak/>
              <w:drawing>
                <wp:anchor distT="0" distB="0" distL="114300" distR="114300" simplePos="0" relativeHeight="251662336" behindDoc="0" locked="0" layoutInCell="1" allowOverlap="1" wp14:anchorId="5F000CC4" wp14:editId="23E43913">
                  <wp:simplePos x="0" y="0"/>
                  <wp:positionH relativeFrom="column">
                    <wp:posOffset>744855</wp:posOffset>
                  </wp:positionH>
                  <wp:positionV relativeFrom="paragraph">
                    <wp:posOffset>-2007870</wp:posOffset>
                  </wp:positionV>
                  <wp:extent cx="2438400" cy="1995170"/>
                  <wp:effectExtent l="0" t="0" r="0" b="508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995170"/>
                          </a:xfrm>
                          <a:prstGeom prst="rect">
                            <a:avLst/>
                          </a:prstGeom>
                          <a:noFill/>
                        </pic:spPr>
                      </pic:pic>
                    </a:graphicData>
                  </a:graphic>
                  <wp14:sizeRelH relativeFrom="margin">
                    <wp14:pctWidth>0</wp14:pctWidth>
                  </wp14:sizeRelH>
                  <wp14:sizeRelV relativeFrom="margin">
                    <wp14:pctHeight>0</wp14:pctHeight>
                  </wp14:sizeRelV>
                </wp:anchor>
              </w:drawing>
            </w:r>
          </w:p>
          <w:p w14:paraId="18DA9AED" w14:textId="77777777" w:rsidR="00B101B0" w:rsidRPr="00FE5BE5" w:rsidRDefault="00B101B0" w:rsidP="00B101B0">
            <w:pPr>
              <w:jc w:val="center"/>
              <w:rPr>
                <w:i/>
              </w:rPr>
            </w:pPr>
            <w:r w:rsidRPr="00FE5BE5">
              <w:t xml:space="preserve">1. att. </w:t>
            </w:r>
            <w:r w:rsidRPr="00B83F69">
              <w:t>Aizrīšanās manekens</w:t>
            </w:r>
            <w:r>
              <w:t xml:space="preserve"> (pieaugušais)</w:t>
            </w:r>
            <w:r w:rsidRPr="00FE5BE5">
              <w:t>.</w:t>
            </w:r>
          </w:p>
          <w:p w14:paraId="1FD26EF5" w14:textId="708D64ED" w:rsidR="00B101B0" w:rsidRPr="00B101B0" w:rsidRDefault="00B101B0" w:rsidP="00B101B0">
            <w:pPr>
              <w:spacing w:line="360" w:lineRule="auto"/>
              <w:jc w:val="center"/>
              <w:rPr>
                <w:sz w:val="22"/>
                <w:szCs w:val="22"/>
              </w:rPr>
            </w:pPr>
            <w:r w:rsidRPr="00FE5BE5">
              <w:rPr>
                <w:sz w:val="22"/>
                <w:szCs w:val="22"/>
              </w:rPr>
              <w:t>(attēlam ir ilustratīva nozīme)</w:t>
            </w:r>
          </w:p>
        </w:tc>
        <w:tc>
          <w:tcPr>
            <w:tcW w:w="1666" w:type="pct"/>
          </w:tcPr>
          <w:p w14:paraId="66F77C6D" w14:textId="77777777" w:rsidR="00566A17" w:rsidRPr="00FE5BE5" w:rsidRDefault="00566A17" w:rsidP="00566A17">
            <w:pPr>
              <w:spacing w:line="360" w:lineRule="auto"/>
              <w:jc w:val="center"/>
              <w:rPr>
                <w:b/>
              </w:rPr>
            </w:pPr>
          </w:p>
        </w:tc>
      </w:tr>
      <w:tr w:rsidR="00566A17" w:rsidRPr="00FE5BE5" w14:paraId="2C3E685C" w14:textId="77777777" w:rsidTr="000F1B66">
        <w:tc>
          <w:tcPr>
            <w:tcW w:w="910" w:type="pct"/>
            <w:vAlign w:val="center"/>
          </w:tcPr>
          <w:p w14:paraId="655F84D1" w14:textId="2284B5CB"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TEHNISKĀS PRASĪBAS</w:t>
            </w:r>
          </w:p>
        </w:tc>
        <w:tc>
          <w:tcPr>
            <w:tcW w:w="2424" w:type="pct"/>
            <w:vAlign w:val="center"/>
          </w:tcPr>
          <w:p w14:paraId="36D5D36A" w14:textId="77777777" w:rsidR="00566A17" w:rsidRPr="00566A17" w:rsidRDefault="00566A17" w:rsidP="00566A17">
            <w:pPr>
              <w:jc w:val="both"/>
              <w:rPr>
                <w:rFonts w:ascii="Times New Roman" w:hAnsi="Times New Roman" w:cs="Times New Roman"/>
                <w:sz w:val="24"/>
                <w:szCs w:val="24"/>
              </w:rPr>
            </w:pPr>
            <w:r w:rsidRPr="00566A17">
              <w:rPr>
                <w:rFonts w:ascii="Times New Roman" w:hAnsi="Times New Roman" w:cs="Times New Roman"/>
                <w:sz w:val="24"/>
                <w:szCs w:val="24"/>
              </w:rPr>
              <w:t>Pieaugušo aizrīšanās manekens ar pārnēsājamo somu, kas darbojas pēc principa, lai atbrīvotu aizsprostotus elpceļus ar piespiedu gaisu, kas tiek ģenerēts ar pareizu procedūru – vēdera grūdieniem vai sitieniem mugurā. Kad tiek veiktas pareizas tīrīšanas procedūras, manekens izstums objektu, kas rada šķēršļus.</w:t>
            </w:r>
          </w:p>
          <w:p w14:paraId="441C5290" w14:textId="77777777" w:rsidR="00566A17" w:rsidRPr="00566A17" w:rsidRDefault="00566A17" w:rsidP="00566A17">
            <w:pPr>
              <w:jc w:val="both"/>
              <w:rPr>
                <w:rFonts w:ascii="Times New Roman" w:hAnsi="Times New Roman" w:cs="Times New Roman"/>
                <w:sz w:val="24"/>
                <w:szCs w:val="24"/>
              </w:rPr>
            </w:pPr>
            <w:r w:rsidRPr="00566A17">
              <w:rPr>
                <w:rFonts w:ascii="Times New Roman" w:hAnsi="Times New Roman" w:cs="Times New Roman"/>
                <w:sz w:val="24"/>
                <w:szCs w:val="24"/>
              </w:rPr>
              <w:t xml:space="preserve">Manekens ir tikai  pieaugušā rumpis ar reālistisku izskatu un anatomiskiem orientieriem. </w:t>
            </w:r>
          </w:p>
          <w:p w14:paraId="0D983BFA" w14:textId="77777777" w:rsidR="00566A17" w:rsidRPr="00566A17" w:rsidRDefault="00566A17" w:rsidP="00566A17">
            <w:pPr>
              <w:jc w:val="both"/>
              <w:rPr>
                <w:rFonts w:ascii="Times New Roman" w:hAnsi="Times New Roman" w:cs="Times New Roman"/>
                <w:sz w:val="24"/>
                <w:szCs w:val="24"/>
              </w:rPr>
            </w:pPr>
            <w:r w:rsidRPr="00566A17">
              <w:rPr>
                <w:rFonts w:ascii="Times New Roman" w:hAnsi="Times New Roman" w:cs="Times New Roman"/>
                <w:sz w:val="24"/>
                <w:szCs w:val="24"/>
              </w:rPr>
              <w:t xml:space="preserve">Apmāca izglītojamos sitieniem vēderā, grūdieniem krūtīs un sitieniem mugurā. Izturīgs. Bez </w:t>
            </w:r>
            <w:proofErr w:type="spellStart"/>
            <w:r w:rsidRPr="00566A17">
              <w:rPr>
                <w:rFonts w:ascii="Times New Roman" w:hAnsi="Times New Roman" w:cs="Times New Roman"/>
                <w:sz w:val="24"/>
                <w:szCs w:val="24"/>
              </w:rPr>
              <w:t>lateksa</w:t>
            </w:r>
            <w:proofErr w:type="spellEnd"/>
            <w:r w:rsidRPr="00566A17">
              <w:rPr>
                <w:rFonts w:ascii="Times New Roman" w:hAnsi="Times New Roman" w:cs="Times New Roman"/>
                <w:sz w:val="24"/>
                <w:szCs w:val="24"/>
              </w:rPr>
              <w:t>.</w:t>
            </w:r>
          </w:p>
          <w:p w14:paraId="1C773D84" w14:textId="24419B3F" w:rsidR="00566A17" w:rsidRPr="00566A17" w:rsidRDefault="00566A17" w:rsidP="00566A17">
            <w:pPr>
              <w:spacing w:line="360" w:lineRule="auto"/>
              <w:jc w:val="both"/>
              <w:rPr>
                <w:rFonts w:ascii="Times New Roman" w:hAnsi="Times New Roman" w:cs="Times New Roman"/>
                <w:b/>
                <w:sz w:val="24"/>
                <w:szCs w:val="24"/>
              </w:rPr>
            </w:pPr>
            <w:r w:rsidRPr="00566A17">
              <w:rPr>
                <w:rFonts w:ascii="Times New Roman" w:hAnsi="Times New Roman" w:cs="Times New Roman"/>
                <w:sz w:val="24"/>
                <w:szCs w:val="24"/>
              </w:rPr>
              <w:t>Kad svešķermeņa objekts ir ievietots elpceļos, apmācāmajam vai izglītojamajam jāizmanto anatomiskie orientieri, lai izlemtu, kur novietot rokas, un izlemtu, cik liels spiediens ir nepieciešams, lai veiktu manevru. Pieliekot atbilstošu spēku, apmācāmie vai izglītojamie tiek apbalvoti ar izraidītā objekta vizuālu apstiprinājumu.</w:t>
            </w:r>
          </w:p>
        </w:tc>
        <w:tc>
          <w:tcPr>
            <w:tcW w:w="1666" w:type="pct"/>
          </w:tcPr>
          <w:p w14:paraId="257FA089" w14:textId="77777777" w:rsidR="00566A17" w:rsidRPr="00FE5BE5" w:rsidRDefault="00566A17" w:rsidP="00566A17">
            <w:pPr>
              <w:spacing w:line="360" w:lineRule="auto"/>
              <w:jc w:val="center"/>
              <w:rPr>
                <w:b/>
              </w:rPr>
            </w:pPr>
          </w:p>
        </w:tc>
      </w:tr>
      <w:tr w:rsidR="00566A17" w:rsidRPr="00FE5BE5" w14:paraId="0702181B" w14:textId="5857799A" w:rsidTr="000F1B66">
        <w:trPr>
          <w:trHeight w:val="1038"/>
        </w:trPr>
        <w:tc>
          <w:tcPr>
            <w:tcW w:w="910" w:type="pct"/>
            <w:vAlign w:val="center"/>
          </w:tcPr>
          <w:p w14:paraId="165CF3CF" w14:textId="0A9CBF5C" w:rsidR="00566A17" w:rsidRPr="00566A17" w:rsidRDefault="00566A17" w:rsidP="00566A17">
            <w:pPr>
              <w:spacing w:line="360" w:lineRule="auto"/>
              <w:rPr>
                <w:rFonts w:ascii="Times New Roman" w:hAnsi="Times New Roman" w:cs="Times New Roman"/>
                <w:sz w:val="24"/>
                <w:szCs w:val="24"/>
              </w:rPr>
            </w:pPr>
            <w:r w:rsidRPr="00566A17">
              <w:rPr>
                <w:rFonts w:ascii="Times New Roman" w:hAnsi="Times New Roman" w:cs="Times New Roman"/>
                <w:b/>
                <w:sz w:val="24"/>
                <w:szCs w:val="24"/>
              </w:rPr>
              <w:lastRenderedPageBreak/>
              <w:t>KVALITĀTES PRASĪBAS</w:t>
            </w:r>
          </w:p>
        </w:tc>
        <w:tc>
          <w:tcPr>
            <w:tcW w:w="2424" w:type="pct"/>
          </w:tcPr>
          <w:p w14:paraId="63087D09" w14:textId="77777777"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Izstrādājumam jānodrošina droša lietošana, tas nedrīkst ievainot vai radīt apdraudējumu lietotājam.</w:t>
            </w:r>
          </w:p>
          <w:p w14:paraId="57B1C05F" w14:textId="77777777"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Izstrādājuma kopšanas, fizikāli mehāniskās ilgizturības, krāsu noturības īpašībām jāatbilst drošības prasībām un pienācīgās kvalitātes līmenim visā garantijas paredzētajā lietošanas laikā.</w:t>
            </w:r>
          </w:p>
          <w:p w14:paraId="31D77E26" w14:textId="592DF140"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Nav pieļaujama netīrumu klātbūtne, neparedzētu komponenšu atdalīšanās vai cita veida neregularitātes, vai deformācijas.</w:t>
            </w:r>
          </w:p>
        </w:tc>
        <w:tc>
          <w:tcPr>
            <w:tcW w:w="1666" w:type="pct"/>
          </w:tcPr>
          <w:p w14:paraId="2EE0E82E" w14:textId="4A47716F" w:rsidR="00566A17" w:rsidRPr="00B6648A" w:rsidRDefault="00566A17" w:rsidP="00566A17">
            <w:pPr>
              <w:spacing w:line="360" w:lineRule="auto"/>
              <w:ind w:firstLine="720"/>
              <w:jc w:val="both"/>
            </w:pPr>
          </w:p>
        </w:tc>
      </w:tr>
      <w:tr w:rsidR="00566A17" w:rsidRPr="00FE5BE5" w14:paraId="690859A4" w14:textId="77777777" w:rsidTr="000F1B66">
        <w:trPr>
          <w:trHeight w:val="1038"/>
        </w:trPr>
        <w:tc>
          <w:tcPr>
            <w:tcW w:w="910" w:type="pct"/>
            <w:vAlign w:val="center"/>
          </w:tcPr>
          <w:p w14:paraId="0DE8A543" w14:textId="5519397C"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IEPAKOJUMS</w:t>
            </w:r>
          </w:p>
        </w:tc>
        <w:tc>
          <w:tcPr>
            <w:tcW w:w="2424" w:type="pct"/>
          </w:tcPr>
          <w:p w14:paraId="3118AF0B" w14:textId="6E31D1A1"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Pārnēsājama soma. Iepakojumam jānodrošina droša uzglabāšana un pasargāšana no apkārtējās vides</w:t>
            </w:r>
          </w:p>
        </w:tc>
        <w:tc>
          <w:tcPr>
            <w:tcW w:w="1666" w:type="pct"/>
          </w:tcPr>
          <w:p w14:paraId="1AFFF936" w14:textId="77777777" w:rsidR="00566A17" w:rsidRPr="00B6648A" w:rsidRDefault="00566A17" w:rsidP="00566A17">
            <w:pPr>
              <w:spacing w:line="360" w:lineRule="auto"/>
              <w:ind w:firstLine="720"/>
              <w:jc w:val="both"/>
            </w:pPr>
          </w:p>
        </w:tc>
      </w:tr>
      <w:tr w:rsidR="00566A17" w:rsidRPr="00FE5BE5" w14:paraId="29D4082F" w14:textId="77777777" w:rsidTr="000F1B66">
        <w:trPr>
          <w:trHeight w:val="1038"/>
        </w:trPr>
        <w:tc>
          <w:tcPr>
            <w:tcW w:w="910" w:type="pct"/>
            <w:vAlign w:val="center"/>
          </w:tcPr>
          <w:p w14:paraId="13CC89A6" w14:textId="6DE362CD"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GARANTIJAS PRASĪBAS</w:t>
            </w:r>
          </w:p>
        </w:tc>
        <w:tc>
          <w:tcPr>
            <w:tcW w:w="2424" w:type="pct"/>
          </w:tcPr>
          <w:p w14:paraId="28C951BD" w14:textId="52C24D10"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Garantijas laiks - ne mazāk kā 24 (divdesmit četri) mēneši no piegādes brīža.</w:t>
            </w:r>
          </w:p>
        </w:tc>
        <w:tc>
          <w:tcPr>
            <w:tcW w:w="1666" w:type="pct"/>
          </w:tcPr>
          <w:p w14:paraId="4E518E7C" w14:textId="77777777" w:rsidR="00566A17" w:rsidRPr="00B6648A" w:rsidRDefault="00566A17" w:rsidP="00566A17">
            <w:pPr>
              <w:spacing w:line="360" w:lineRule="auto"/>
              <w:ind w:firstLine="720"/>
              <w:jc w:val="both"/>
            </w:pPr>
          </w:p>
        </w:tc>
      </w:tr>
      <w:tr w:rsidR="00566A17" w:rsidRPr="00FE5BE5" w14:paraId="1F4558C3" w14:textId="77777777" w:rsidTr="000F1B66">
        <w:trPr>
          <w:trHeight w:val="1038"/>
        </w:trPr>
        <w:tc>
          <w:tcPr>
            <w:tcW w:w="910" w:type="pct"/>
            <w:vAlign w:val="center"/>
          </w:tcPr>
          <w:p w14:paraId="437DB8DA" w14:textId="2C4F1AFB" w:rsidR="00566A17" w:rsidRPr="00566A17" w:rsidRDefault="00566A17" w:rsidP="00566A17">
            <w:pPr>
              <w:spacing w:line="360" w:lineRule="auto"/>
              <w:rPr>
                <w:rFonts w:ascii="Times New Roman" w:hAnsi="Times New Roman" w:cs="Times New Roman"/>
                <w:b/>
                <w:sz w:val="24"/>
                <w:szCs w:val="24"/>
              </w:rPr>
            </w:pPr>
            <w:r w:rsidRPr="00566A17">
              <w:rPr>
                <w:rFonts w:ascii="Times New Roman" w:hAnsi="Times New Roman" w:cs="Times New Roman"/>
                <w:b/>
                <w:sz w:val="24"/>
                <w:szCs w:val="24"/>
              </w:rPr>
              <w:t>PAPILDU PRASĪBAS</w:t>
            </w:r>
          </w:p>
        </w:tc>
        <w:tc>
          <w:tcPr>
            <w:tcW w:w="2424" w:type="pct"/>
          </w:tcPr>
          <w:p w14:paraId="10302E81" w14:textId="77777777"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Manekenam  jābūt tīrāmam un dezinficējamam, izmantojot dezinfekcijas līdzekļus.</w:t>
            </w:r>
          </w:p>
          <w:p w14:paraId="49294C06" w14:textId="527FECB7" w:rsidR="00566A17" w:rsidRPr="00566A17" w:rsidRDefault="00566A17" w:rsidP="00566A17">
            <w:pPr>
              <w:spacing w:line="360" w:lineRule="auto"/>
              <w:ind w:firstLine="720"/>
              <w:jc w:val="both"/>
              <w:rPr>
                <w:rFonts w:ascii="Times New Roman" w:hAnsi="Times New Roman" w:cs="Times New Roman"/>
                <w:sz w:val="24"/>
                <w:szCs w:val="24"/>
              </w:rPr>
            </w:pPr>
            <w:r w:rsidRPr="00566A17">
              <w:rPr>
                <w:rFonts w:ascii="Times New Roman" w:hAnsi="Times New Roman" w:cs="Times New Roman"/>
                <w:sz w:val="24"/>
                <w:szCs w:val="24"/>
              </w:rPr>
              <w:t>Jābūt pievienotai detalizētai lietošanas un kopšanas instrukcijai latviešu un/vai angļu valodā.</w:t>
            </w:r>
          </w:p>
        </w:tc>
        <w:tc>
          <w:tcPr>
            <w:tcW w:w="1666" w:type="pct"/>
          </w:tcPr>
          <w:p w14:paraId="5056714C" w14:textId="77777777" w:rsidR="00566A17" w:rsidRPr="00B6648A" w:rsidRDefault="00566A17" w:rsidP="00566A17">
            <w:pPr>
              <w:spacing w:line="360" w:lineRule="auto"/>
              <w:ind w:firstLine="720"/>
              <w:jc w:val="both"/>
            </w:pPr>
          </w:p>
        </w:tc>
      </w:tr>
      <w:tr w:rsidR="001A1B6C" w:rsidRPr="00FE5BE5" w14:paraId="7E37334F" w14:textId="77777777" w:rsidTr="001A1B6C">
        <w:trPr>
          <w:trHeight w:val="1038"/>
        </w:trPr>
        <w:tc>
          <w:tcPr>
            <w:tcW w:w="3334" w:type="pct"/>
            <w:gridSpan w:val="2"/>
            <w:vAlign w:val="center"/>
          </w:tcPr>
          <w:p w14:paraId="25EF322C" w14:textId="4FF88F55" w:rsidR="001A1B6C" w:rsidRPr="00566A17" w:rsidRDefault="001A1B6C" w:rsidP="00730E89">
            <w:pPr>
              <w:spacing w:line="360" w:lineRule="auto"/>
              <w:ind w:firstLine="720"/>
              <w:jc w:val="both"/>
            </w:pPr>
            <w:r>
              <w:rPr>
                <w:rFonts w:ascii="Times New Roman" w:hAnsi="Times New Roman" w:cs="Times New Roman"/>
                <w:b/>
                <w:bCs/>
                <w:sz w:val="24"/>
                <w:szCs w:val="24"/>
              </w:rPr>
              <w:t>INFORMĀCIJA PAR IESPĒJĀM PIEGĀDĀT VAI SNIEGT TEHNISKAI SPECIFIKĀCIJAI ATBILSTOŠU PRECI</w:t>
            </w:r>
          </w:p>
        </w:tc>
        <w:tc>
          <w:tcPr>
            <w:tcW w:w="1666" w:type="pct"/>
          </w:tcPr>
          <w:p w14:paraId="64647DB3" w14:textId="11DF0C1C" w:rsidR="001A1B6C" w:rsidRPr="00B6648A" w:rsidRDefault="001A1B6C" w:rsidP="001A1B6C">
            <w:pPr>
              <w:spacing w:line="360" w:lineRule="auto"/>
              <w:jc w:val="both"/>
            </w:pPr>
            <w:r>
              <w:t>(Aizpildīt, ja attiecināms)</w:t>
            </w:r>
          </w:p>
        </w:tc>
      </w:tr>
      <w:tr w:rsidR="001A1B6C" w:rsidRPr="00FE5BE5" w14:paraId="0B4A5E9A" w14:textId="77777777" w:rsidTr="001A1B6C">
        <w:trPr>
          <w:trHeight w:val="1038"/>
        </w:trPr>
        <w:tc>
          <w:tcPr>
            <w:tcW w:w="3334" w:type="pct"/>
            <w:gridSpan w:val="2"/>
            <w:vAlign w:val="center"/>
          </w:tcPr>
          <w:p w14:paraId="7ED04CA2" w14:textId="3B2D815D" w:rsidR="001A1B6C" w:rsidRPr="00566A17" w:rsidRDefault="001A1B6C" w:rsidP="000F1B66">
            <w:pPr>
              <w:spacing w:line="360" w:lineRule="auto"/>
              <w:ind w:firstLine="720"/>
              <w:jc w:val="both"/>
            </w:pPr>
            <w:r>
              <w:rPr>
                <w:rFonts w:ascii="Times New Roman" w:hAnsi="Times New Roman" w:cs="Times New Roman"/>
                <w:b/>
                <w:bCs/>
                <w:sz w:val="24"/>
                <w:szCs w:val="24"/>
              </w:rPr>
              <w:t>PRECES PIEGĀDES IZPILDES TEERMIŅŠ IESPĒJAMO LĪGUMSAISTĪBU GADĪJUMĀ.</w:t>
            </w:r>
          </w:p>
        </w:tc>
        <w:tc>
          <w:tcPr>
            <w:tcW w:w="1666" w:type="pct"/>
          </w:tcPr>
          <w:p w14:paraId="1818D259" w14:textId="19859784" w:rsidR="001A1B6C" w:rsidRPr="00B6648A" w:rsidRDefault="001A1B6C" w:rsidP="001A1B6C">
            <w:pPr>
              <w:spacing w:line="360" w:lineRule="auto"/>
              <w:jc w:val="both"/>
            </w:pPr>
            <w:r>
              <w:t>(Aizpildīt, ja attiecināms)</w:t>
            </w:r>
          </w:p>
        </w:tc>
      </w:tr>
      <w:tr w:rsidR="001A1B6C" w:rsidRPr="00FE5BE5" w14:paraId="6C0E5387" w14:textId="77777777" w:rsidTr="001A1B6C">
        <w:trPr>
          <w:trHeight w:val="1038"/>
        </w:trPr>
        <w:tc>
          <w:tcPr>
            <w:tcW w:w="3334" w:type="pct"/>
            <w:gridSpan w:val="2"/>
            <w:vAlign w:val="center"/>
          </w:tcPr>
          <w:p w14:paraId="100FD232" w14:textId="00BEDB3B" w:rsidR="001A1B6C" w:rsidRPr="00566A17" w:rsidRDefault="001A1B6C" w:rsidP="000F1B66">
            <w:pPr>
              <w:spacing w:line="360" w:lineRule="auto"/>
              <w:ind w:firstLine="720"/>
              <w:jc w:val="both"/>
            </w:pPr>
            <w:r>
              <w:rPr>
                <w:rFonts w:ascii="Times New Roman" w:hAnsi="Times New Roman" w:cs="Times New Roman"/>
                <w:b/>
                <w:bCs/>
                <w:sz w:val="24"/>
                <w:szCs w:val="24"/>
              </w:rPr>
              <w:lastRenderedPageBreak/>
              <w:t>NEVARAM SNIEGT TEHNISKĀ SPECIFIKĀCIJĀ ATBILSTOŠU PRECI, TAČU VARAM PIEDĀVĀT LĪDZVĒRTĪGU VAI LABĀKU PRECI, KAS NODROŠINA TEHNISKAJĀ SPECIFIKĀCIJĀ MINĒTO FUNKCIONALITĀTI</w:t>
            </w:r>
            <w:r w:rsidRPr="00D91150">
              <w:rPr>
                <w:rFonts w:ascii="Times New Roman" w:hAnsi="Times New Roman" w:cs="Times New Roman"/>
                <w:b/>
                <w:bCs/>
                <w:sz w:val="24"/>
                <w:szCs w:val="24"/>
              </w:rPr>
              <w:t xml:space="preserve"> (lūdzu atbildi izvērst vai atsūtīt savu piedāvājumu)</w:t>
            </w:r>
          </w:p>
        </w:tc>
        <w:tc>
          <w:tcPr>
            <w:tcW w:w="1666" w:type="pct"/>
          </w:tcPr>
          <w:p w14:paraId="49FF8E99" w14:textId="3512596D" w:rsidR="001A1B6C" w:rsidRPr="00B6648A" w:rsidRDefault="001A1B6C" w:rsidP="001A1B6C">
            <w:pPr>
              <w:spacing w:line="360" w:lineRule="auto"/>
              <w:jc w:val="both"/>
            </w:pPr>
            <w:r>
              <w:t>(Aizpildīt, ja attiecināms)</w:t>
            </w:r>
          </w:p>
        </w:tc>
      </w:tr>
    </w:tbl>
    <w:p w14:paraId="60E6DD0F" w14:textId="3F1C0F03" w:rsidR="00B5419A" w:rsidRDefault="00B5419A" w:rsidP="0075181D">
      <w:pPr>
        <w:rPr>
          <w:noProof/>
        </w:rPr>
      </w:pPr>
    </w:p>
    <w:p w14:paraId="270E518F" w14:textId="1B412552" w:rsidR="00B5419A" w:rsidRDefault="005C568F" w:rsidP="0075181D">
      <w:pPr>
        <w:jc w:val="center"/>
        <w:rPr>
          <w:noProof/>
        </w:rPr>
      </w:pPr>
      <w:r>
        <w:rPr>
          <w:noProof/>
        </w:rPr>
        <mc:AlternateContent>
          <mc:Choice Requires="wps">
            <w:drawing>
              <wp:inline distT="0" distB="0" distL="0" distR="0" wp14:anchorId="42FDAEDE" wp14:editId="192A5B89">
                <wp:extent cx="304800" cy="304800"/>
                <wp:effectExtent l="0" t="0" r="0" b="0"/>
                <wp:docPr id="3" name="AutoShape 6" descr="https://www.gtsimulators.com/cdn/shop/products/adolescent-choking-manikin-with-carry-bag-100-1615-726396_800x.jpg?v=1657127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E7359" id="AutoShape 6" o:spid="_x0000_s1026" alt="https://www.gtsimulators.com/cdn/shop/products/adolescent-choking-manikin-with-carry-bag-100-1615-726396_800x.jpg?v=165712755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WFAMAAD4GAAAOAAAAZHJzL2Uyb0RvYy54bWysVN9v2zYQfi+w/4HgO60fkWRLiBKkdjwU&#10;yNoAbZ8LmqQkrhKpkbTlbNj/3iNlJ076MmzjA3HkkXf33X1317fHoUcHYazUqsbJIsZIKKa5VG2N&#10;v37ZkhVG1lHFaa+VqPGTsPj25pd319NYiVR3uufCIDCibDWNNe6cG6sosqwTA7ULPQoFykabgTo4&#10;mjbihk5gfeijNI6LaNKGj0YzYS3cbmYlvgn2m0Yw96lprHCorzHE5sJuwr7ze3RzTavW0LGT7BQG&#10;/RdRDFQqcPpsakMdRXsjfzI1SGa01Y1bMD1EumkkEwEDoEniN2g+d3QUAQskx47PabL/n1n28fBo&#10;kOQ1vsJI0QFKdLd3OnhGBUZcWAbp8mWxUJdpmhats3LY99RpYwMKxlVkOz1GUAe+Z85GlOsePgrl&#10;COv0dygMGaiSIJBJuo4waswT2dGWJHFMkiLJyTItrsri2yqOj4vfx/b2UCdFvkzSZZ4vfZUm8A/B&#10;fh4fjc+zHR80+26R0uuOqlbc2RFqDQwEFOcrY/TUCcohXYk3Eb2y4Q8WrKHd9JvmgJsC7lDDY2MG&#10;7wOqg46BKk/PVBFHhxhcXsUZhIoRA9VJ9h5odf48Gut+FXpAXqixgeiCcXp4sG5+en7ifSm9lX0P&#10;97Tq1asLsDnfgGv46nU+iECuv8q4vF/drzKSpcU9yeLNhtxt1xkptsky31xt1utN8rf3m2RVJzkX&#10;yrs5Ez3J/hmRTi03U/SZ6lb3kntzPiRr2t26N+hAodG2YYWUg+blWfQ6jJAvwPIGUpJm8fu0JNti&#10;tSTZNstJuYxXJE7K92URZ2W22b6G9CCV+O+Q0FTjMk/zUKWLoN9gi8P6GRutBulglPVyqDFQA5Z/&#10;RCvPwHvFg+yo7Gf5IhU+/JdUQLnPhQ589RSd2b/T/AnoajTQCZgHQxeETps/MZpggNXY/rGnRmDU&#10;f1BA+TLJMj/xwiHLlykczKVmd6mhChoVGt1hNItrN0/J/Whk24GnJCRGaT8eGhko7FtojurUXDCk&#10;ApLTQPVT8PIcXr2M/Zs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79/tYUAwAAPg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5C568F">
        <w:rPr>
          <w:noProof/>
        </w:rPr>
        <mc:AlternateContent>
          <mc:Choice Requires="wps">
            <w:drawing>
              <wp:anchor distT="0" distB="0" distL="114300" distR="114300" simplePos="0" relativeHeight="251658240" behindDoc="0" locked="0" layoutInCell="1" allowOverlap="1" wp14:anchorId="4DBD2D82" wp14:editId="6AA85005">
                <wp:simplePos x="0" y="0"/>
                <wp:positionH relativeFrom="column">
                  <wp:posOffset>2901315</wp:posOffset>
                </wp:positionH>
                <wp:positionV relativeFrom="paragraph">
                  <wp:posOffset>-635</wp:posOffset>
                </wp:positionV>
                <wp:extent cx="304800" cy="304800"/>
                <wp:effectExtent l="0" t="0" r="0" b="0"/>
                <wp:wrapSquare wrapText="bothSides"/>
                <wp:docPr id="10" name="Rectangle 10" descr="https://www.gtsimulators.com/cdn/shop/products/adolescent-choking-manikin-with-carry-bag-100-1615-726396_800x.jpg?v=16571275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F27D" id="Rectangle 10" o:spid="_x0000_s1026" alt="https://www.gtsimulators.com/cdn/shop/products/adolescent-choking-manikin-with-carry-bag-100-1615-726396_800x.jpg?v=1657127557" style="position:absolute;margin-left:228.45pt;margin-top:-.05pt;width:2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jtRTAIAAE0EAAAOAAAAZHJzL2Uyb0RvYy54bWysVE1v2zAMvQ/YfxB0d2yn+WiDOkXRosOA&#10;bivW7TwokmxrtUWNUuJkv36UnGbtdht2ESRKfnx8j/Tl1b7v2E6jN2ArXk4KzrSVoIxtKv71y112&#10;zpkPwirRgdUVP2jPr9Zv31wObqWn0EKnNDICsX41uIq3IbhVnnvZ6l74CTht6bIG7EWgIza5QjEQ&#10;et/l06JY5AOgcghSe0/R2/GSrxN+XWsZPtW114F1FSduIa2Y1k1c8/WlWDUoXGvkkYb4Bxa9MJaS&#10;nqBuRRBsi+YvqN5IBA91mEjoc6hrI3Wqgaopiz+qeWyF06kWEse7k0z+/8HKj7sHZEaRdySPFT15&#10;9JlUE7bpNIsxpb0kwaIxnpwZhmHSBG/6bScCoE91SGVz34LLyQm1lcHnQkFHH2obMtnCE1mT9cIa&#10;2mSDCW0mBeIh24gmK4siKxflPFtOF2cXi2/nRbGffHfN1a4qF/NlOV3O58vo00D5ie6je8CotHf3&#10;IJ88s3DTElt97R3xpjqojOcQIgytFooEKyNE/gojHjyhsc3wARQVLrYBkov7GvuYg/xh+9Qsh1Oz&#10;6H1gkoJnxYyocibp6riPGcTq+WOHPrzT0LO4qTgSuwQudvc+jE+fn8RcFu5M11FcrDr7KkCYMZLI&#10;R76jFBtQB+KOMPY0zSBtWsCfnA3UzxX3P7YCNWfde0v1X5SzWRyAdJjNl1M64MubzcsbYck1cj1w&#10;Nm5vwjg0W4emaZPMI8dr0qw2qZ6o58jqSJZ6NilynK84FC/P6dXvv8D6FwAAAP//AwBQSwMEFAAG&#10;AAgAAAAhAIX1P8zfAAAACAEAAA8AAABkcnMvZG93bnJldi54bWxMj0FPwkAQhe8m/IfNmHgxsMUA&#10;Su2WGBIjMSbEopyX7tg2dGdLd2nrv3c8wfHle3nzTbIabC06bH3lSMF0EoFAyp2pqFDwtXsdP4Hw&#10;QZPRtSNU8IseVunoJtGxcT19YpeFQvAI+VgrKENoYil9XqLVfuIaJGY/rrU6cGwLaVrd87it5UMU&#10;LaTVFfGFUje4LjE/ZmeroM+33X738Sa39/uNo9PmtM6+35W6ux1enkEEHMKlDP/6rA4pOx3cmYwX&#10;tYLZfLHkqoLxFATzeTTjfGDwuASZJvL6gfQPAAD//wMAUEsBAi0AFAAGAAgAAAAhALaDOJL+AAAA&#10;4QEAABMAAAAAAAAAAAAAAAAAAAAAAFtDb250ZW50X1R5cGVzXS54bWxQSwECLQAUAAYACAAAACEA&#10;OP0h/9YAAACUAQAACwAAAAAAAAAAAAAAAAAvAQAAX3JlbHMvLnJlbHNQSwECLQAUAAYACAAAACEA&#10;e4I7UUwCAABNBAAADgAAAAAAAAAAAAAAAAAuAgAAZHJzL2Uyb0RvYy54bWxQSwECLQAUAAYACAAA&#10;ACEAhfU/zN8AAAAIAQAADwAAAAAAAAAAAAAAAACmBAAAZHJzL2Rvd25yZXYueG1sUEsFBgAAAAAE&#10;AAQA8wAAALIFAAAAAA==&#10;" filled="f" stroked="f">
                <o:lock v:ext="edit" aspectratio="t"/>
                <w10:wrap type="square"/>
              </v:rect>
            </w:pict>
          </mc:Fallback>
        </mc:AlternateContent>
      </w:r>
    </w:p>
    <w:p w14:paraId="2267D10F" w14:textId="77777777" w:rsidR="00D77F77" w:rsidRPr="00FE5BE5" w:rsidRDefault="00D77F77">
      <w:pPr>
        <w:tabs>
          <w:tab w:val="center" w:pos="4153"/>
          <w:tab w:val="right" w:pos="8306"/>
        </w:tabs>
        <w:rPr>
          <w:b/>
        </w:rPr>
      </w:pPr>
    </w:p>
    <w:p w14:paraId="7DF19D6A" w14:textId="77777777" w:rsidR="0075181D" w:rsidRPr="00531EDF" w:rsidRDefault="0075181D" w:rsidP="0075181D">
      <w:pPr>
        <w:tabs>
          <w:tab w:val="left" w:pos="6160"/>
        </w:tabs>
        <w:spacing w:line="360" w:lineRule="auto"/>
        <w:rPr>
          <w:rFonts w:eastAsia="Calibri"/>
        </w:rPr>
      </w:pPr>
      <w:r w:rsidRPr="00531EDF">
        <w:rPr>
          <w:rFonts w:eastAsia="Calibri"/>
        </w:rPr>
        <w:t>202</w:t>
      </w:r>
      <w:r>
        <w:rPr>
          <w:rFonts w:eastAsia="Calibri"/>
        </w:rPr>
        <w:t>4</w:t>
      </w:r>
      <w:r w:rsidRPr="00531EDF">
        <w:rPr>
          <w:rFonts w:eastAsia="Calibri"/>
        </w:rPr>
        <w:t>.gada ___._______</w:t>
      </w:r>
    </w:p>
    <w:p w14:paraId="3930E50B" w14:textId="77777777" w:rsidR="0075181D" w:rsidRPr="00531EDF" w:rsidRDefault="0075181D" w:rsidP="0075181D">
      <w:pPr>
        <w:tabs>
          <w:tab w:val="left" w:pos="2268"/>
          <w:tab w:val="left" w:pos="5812"/>
          <w:tab w:val="left" w:pos="8222"/>
          <w:tab w:val="left" w:pos="11482"/>
        </w:tabs>
        <w:contextualSpacing/>
        <w:jc w:val="both"/>
        <w:rPr>
          <w:rFonts w:eastAsia="Calibri"/>
          <w:u w:val="single"/>
        </w:rPr>
      </w:pPr>
      <w:r w:rsidRPr="00531EDF">
        <w:rPr>
          <w:rFonts w:eastAsia="Calibri"/>
          <w:u w:val="single"/>
        </w:rPr>
        <w:tab/>
      </w:r>
      <w:r w:rsidRPr="00531EDF">
        <w:rPr>
          <w:rFonts w:eastAsia="Calibri"/>
        </w:rPr>
        <w:t xml:space="preserve">   </w:t>
      </w:r>
      <w:r w:rsidRPr="00531EDF">
        <w:rPr>
          <w:rFonts w:eastAsia="Calibri"/>
        </w:rPr>
        <w:tab/>
      </w:r>
      <w:r w:rsidRPr="00531EDF">
        <w:rPr>
          <w:rFonts w:eastAsia="Calibri"/>
          <w:u w:val="single"/>
        </w:rPr>
        <w:tab/>
      </w:r>
    </w:p>
    <w:p w14:paraId="23CFA273" w14:textId="77777777" w:rsidR="0075181D" w:rsidRPr="00531EDF" w:rsidRDefault="0075181D" w:rsidP="0075181D">
      <w:pPr>
        <w:tabs>
          <w:tab w:val="left" w:pos="5812"/>
        </w:tabs>
        <w:contextualSpacing/>
        <w:jc w:val="both"/>
        <w:rPr>
          <w:rFonts w:eastAsia="Calibri"/>
        </w:rPr>
      </w:pPr>
      <w:r w:rsidRPr="00531EDF">
        <w:rPr>
          <w:rFonts w:eastAsia="Calibri"/>
        </w:rPr>
        <w:t xml:space="preserve">         (paraksts) *</w:t>
      </w:r>
      <w:r w:rsidRPr="00531EDF">
        <w:rPr>
          <w:rFonts w:eastAsia="Calibri"/>
        </w:rPr>
        <w:tab/>
        <w:t xml:space="preserve">   (paraksta atšifrējums)</w:t>
      </w:r>
    </w:p>
    <w:p w14:paraId="732B95D8" w14:textId="77777777" w:rsidR="005D7648" w:rsidRDefault="005D7648" w:rsidP="005D7648">
      <w:pPr>
        <w:jc w:val="center"/>
      </w:pPr>
    </w:p>
    <w:p w14:paraId="7B9AFD8E" w14:textId="77777777" w:rsidR="005D7648" w:rsidRDefault="005D7648" w:rsidP="005D7648">
      <w:pPr>
        <w:jc w:val="center"/>
      </w:pPr>
    </w:p>
    <w:p w14:paraId="76F926D7" w14:textId="77777777" w:rsidR="00CA2889" w:rsidRDefault="00CA2889" w:rsidP="005D7648">
      <w:pPr>
        <w:jc w:val="center"/>
      </w:pPr>
    </w:p>
    <w:p w14:paraId="3BFE3941" w14:textId="4E60E9E0" w:rsidR="005D7648" w:rsidRDefault="005D7648" w:rsidP="005D7648">
      <w:pPr>
        <w:jc w:val="center"/>
      </w:pPr>
      <w:r>
        <w:t>*ŠIS DOKUMENTS IR PARAKSTĪTS AR DROŠU ELEKTRONISKO PARAKSTU UN SATUR LAIKA ZĪMOGU</w:t>
      </w:r>
    </w:p>
    <w:p w14:paraId="6F97EC3E" w14:textId="77777777" w:rsidR="0075181D" w:rsidRPr="00531EDF" w:rsidRDefault="0075181D" w:rsidP="0075181D">
      <w:pPr>
        <w:tabs>
          <w:tab w:val="left" w:pos="5812"/>
        </w:tabs>
        <w:contextualSpacing/>
        <w:jc w:val="both"/>
        <w:rPr>
          <w:rFonts w:eastAsia="Calibri"/>
        </w:rPr>
      </w:pPr>
    </w:p>
    <w:sectPr w:rsidR="0075181D" w:rsidRPr="00531EDF" w:rsidSect="00566A17">
      <w:footerReference w:type="default" r:id="rId9"/>
      <w:pgSz w:w="16838" w:h="11906" w:orient="landscape"/>
      <w:pgMar w:top="1134"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4C3D" w14:textId="77777777" w:rsidR="005B7C2A" w:rsidRDefault="005B7C2A">
      <w:r>
        <w:separator/>
      </w:r>
    </w:p>
  </w:endnote>
  <w:endnote w:type="continuationSeparator" w:id="0">
    <w:p w14:paraId="5AFD220C" w14:textId="77777777" w:rsidR="005B7C2A" w:rsidRDefault="005B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B252" w14:textId="77777777" w:rsidR="00D77F77" w:rsidRDefault="005B7C2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D36A2">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937B" w14:textId="77777777" w:rsidR="005B7C2A" w:rsidRDefault="005B7C2A">
      <w:r>
        <w:separator/>
      </w:r>
    </w:p>
  </w:footnote>
  <w:footnote w:type="continuationSeparator" w:id="0">
    <w:p w14:paraId="182781A2" w14:textId="77777777" w:rsidR="005B7C2A" w:rsidRDefault="005B7C2A">
      <w:r>
        <w:continuationSeparator/>
      </w:r>
    </w:p>
  </w:footnote>
  <w:footnote w:id="1">
    <w:p w14:paraId="6266BDC0" w14:textId="77777777" w:rsidR="00566A17" w:rsidRDefault="00566A17" w:rsidP="00665E0B">
      <w:pPr>
        <w:pStyle w:val="FootnoteText"/>
        <w:rPr>
          <w:rFonts w:asciiTheme="minorHAnsi" w:hAnsiTheme="minorHAnsi" w:cstheme="minorBidi"/>
          <w:lang w:eastAsia="en-US"/>
        </w:rPr>
      </w:pPr>
      <w:r>
        <w:rPr>
          <w:rStyle w:val="FootnoteReference"/>
        </w:rPr>
        <w:footnoteRef/>
      </w:r>
      <w:r>
        <w:t xml:space="preserve"> Aizpildot Tehnisko piedāvājumu, Pretendents norāda detalizētu informāciju par piedāvāto Preci - nosaukumu, aprakstu, ražotāju, konkrētus preces parametrus, veiktspējas rādītājus, raksturlielumus, </w:t>
      </w:r>
      <w:r>
        <w:rPr>
          <w:u w:val="single"/>
        </w:rPr>
        <w:t>vai ieraksta “NODROŠINĀSIM” vai “APSTIPRINU” Tehniskās specifikācijas punktos, kur nav nepieciešams norādīt konkrētus raksturlielumus</w:t>
      </w:r>
      <w:r>
        <w:t xml:space="preserve">, </w:t>
      </w:r>
    </w:p>
    <w:p w14:paraId="1A8A5C39" w14:textId="77777777" w:rsidR="00566A17" w:rsidRDefault="00566A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D6F"/>
    <w:multiLevelType w:val="multilevel"/>
    <w:tmpl w:val="DEB8FE3A"/>
    <w:lvl w:ilvl="0">
      <w:start w:val="1"/>
      <w:numFmt w:val="decimal"/>
      <w:lvlText w:val="%1."/>
      <w:lvlJc w:val="left"/>
      <w:pPr>
        <w:ind w:left="720" w:hanging="360"/>
      </w:pPr>
    </w:lvl>
    <w:lvl w:ilvl="1">
      <w:start w:val="1"/>
      <w:numFmt w:val="decimal"/>
      <w:lvlText w:val="%1.%2."/>
      <w:lvlJc w:val="left"/>
      <w:pPr>
        <w:ind w:left="1091" w:hanging="360"/>
      </w:pPr>
    </w:lvl>
    <w:lvl w:ilvl="2">
      <w:start w:val="1"/>
      <w:numFmt w:val="decimal"/>
      <w:lvlText w:val="%1.%2.%3."/>
      <w:lvlJc w:val="left"/>
      <w:pPr>
        <w:ind w:left="1822" w:hanging="720"/>
      </w:pPr>
    </w:lvl>
    <w:lvl w:ilvl="3">
      <w:start w:val="1"/>
      <w:numFmt w:val="decimal"/>
      <w:lvlText w:val="%1.%2.%3.%4."/>
      <w:lvlJc w:val="left"/>
      <w:pPr>
        <w:ind w:left="2193" w:hanging="720"/>
      </w:pPr>
    </w:lvl>
    <w:lvl w:ilvl="4">
      <w:start w:val="1"/>
      <w:numFmt w:val="decimal"/>
      <w:lvlText w:val="%1.%2.%3.%4.%5."/>
      <w:lvlJc w:val="left"/>
      <w:pPr>
        <w:ind w:left="2924" w:hanging="1080"/>
      </w:pPr>
    </w:lvl>
    <w:lvl w:ilvl="5">
      <w:start w:val="1"/>
      <w:numFmt w:val="decimal"/>
      <w:lvlText w:val="%1.%2.%3.%4.%5.%6."/>
      <w:lvlJc w:val="left"/>
      <w:pPr>
        <w:ind w:left="3295" w:hanging="1080"/>
      </w:pPr>
    </w:lvl>
    <w:lvl w:ilvl="6">
      <w:start w:val="1"/>
      <w:numFmt w:val="decimal"/>
      <w:lvlText w:val="%1.%2.%3.%4.%5.%6.%7."/>
      <w:lvlJc w:val="left"/>
      <w:pPr>
        <w:ind w:left="4026" w:hanging="1440"/>
      </w:pPr>
    </w:lvl>
    <w:lvl w:ilvl="7">
      <w:start w:val="1"/>
      <w:numFmt w:val="decimal"/>
      <w:lvlText w:val="%1.%2.%3.%4.%5.%6.%7.%8."/>
      <w:lvlJc w:val="left"/>
      <w:pPr>
        <w:ind w:left="4397" w:hanging="1440"/>
      </w:pPr>
    </w:lvl>
    <w:lvl w:ilvl="8">
      <w:start w:val="1"/>
      <w:numFmt w:val="decimal"/>
      <w:lvlText w:val="%1.%2.%3.%4.%5.%6.%7.%8.%9."/>
      <w:lvlJc w:val="left"/>
      <w:pPr>
        <w:ind w:left="5128" w:hanging="1800"/>
      </w:pPr>
    </w:lvl>
  </w:abstractNum>
  <w:abstractNum w:abstractNumId="1" w15:restartNumberingAfterBreak="0">
    <w:nsid w:val="45F33F88"/>
    <w:multiLevelType w:val="hybridMultilevel"/>
    <w:tmpl w:val="7A4C4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77"/>
    <w:rsid w:val="000F1B66"/>
    <w:rsid w:val="001A1B6C"/>
    <w:rsid w:val="003871A5"/>
    <w:rsid w:val="004D36A2"/>
    <w:rsid w:val="004E2C09"/>
    <w:rsid w:val="00565086"/>
    <w:rsid w:val="00566A17"/>
    <w:rsid w:val="005B7C2A"/>
    <w:rsid w:val="005C568F"/>
    <w:rsid w:val="005D7648"/>
    <w:rsid w:val="00730E89"/>
    <w:rsid w:val="0073171D"/>
    <w:rsid w:val="0075181D"/>
    <w:rsid w:val="00927A2E"/>
    <w:rsid w:val="00927CAA"/>
    <w:rsid w:val="00AB4C67"/>
    <w:rsid w:val="00B101B0"/>
    <w:rsid w:val="00B5419A"/>
    <w:rsid w:val="00B6648A"/>
    <w:rsid w:val="00B83F69"/>
    <w:rsid w:val="00CA2889"/>
    <w:rsid w:val="00CB1533"/>
    <w:rsid w:val="00D401D9"/>
    <w:rsid w:val="00D77F77"/>
    <w:rsid w:val="00FA5ECD"/>
    <w:rsid w:val="00FE5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6F7D"/>
  <w15:docId w15:val="{8D099289-8C6C-44D3-BEFD-7F34C290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5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B7"/>
    <w:pPr>
      <w:ind w:left="720"/>
      <w:contextualSpacing/>
    </w:pPr>
  </w:style>
  <w:style w:type="paragraph" w:styleId="FootnoteText">
    <w:name w:val="footnote text"/>
    <w:aliases w:val="Footnote,Fußnote,Fußnote Char Char,Fußnote Char Char Char Char Char Char"/>
    <w:basedOn w:val="Normal"/>
    <w:link w:val="FootnoteTextChar"/>
    <w:uiPriority w:val="99"/>
    <w:unhideWhenUsed/>
    <w:rsid w:val="004B58A0"/>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uiPriority w:val="99"/>
    <w:rsid w:val="004B58A0"/>
    <w:rPr>
      <w:rFonts w:ascii="Times New Roman" w:eastAsia="Times New Roman" w:hAnsi="Times New Roman" w:cs="Times New Roman"/>
      <w:sz w:val="20"/>
      <w:szCs w:val="20"/>
      <w:lang w:val="ru-RU" w:eastAsia="lv-LV"/>
    </w:rPr>
  </w:style>
  <w:style w:type="character" w:styleId="FootnoteReference">
    <w:name w:val="footnote reference"/>
    <w:aliases w:val="Footnote symbol,Footnote Reference Number,ftref"/>
    <w:uiPriority w:val="99"/>
    <w:unhideWhenUsed/>
    <w:rsid w:val="004B58A0"/>
    <w:rPr>
      <w:vertAlign w:val="superscript"/>
    </w:rPr>
  </w:style>
  <w:style w:type="paragraph" w:styleId="BalloonText">
    <w:name w:val="Balloon Text"/>
    <w:basedOn w:val="Normal"/>
    <w:link w:val="BalloonTextChar"/>
    <w:uiPriority w:val="99"/>
    <w:semiHidden/>
    <w:unhideWhenUsed/>
    <w:rsid w:val="005A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19B"/>
    <w:rPr>
      <w:rFonts w:ascii="Segoe UI" w:eastAsia="Times New Roman" w:hAnsi="Segoe UI" w:cs="Segoe UI"/>
      <w:sz w:val="18"/>
      <w:szCs w:val="18"/>
      <w:lang w:val="ru-RU" w:eastAsia="lv-LV"/>
    </w:rPr>
  </w:style>
  <w:style w:type="paragraph" w:styleId="Header">
    <w:name w:val="header"/>
    <w:basedOn w:val="Normal"/>
    <w:link w:val="HeaderChar"/>
    <w:uiPriority w:val="99"/>
    <w:unhideWhenUsed/>
    <w:rsid w:val="001D270C"/>
    <w:pPr>
      <w:tabs>
        <w:tab w:val="center" w:pos="4153"/>
        <w:tab w:val="right" w:pos="8306"/>
      </w:tabs>
    </w:pPr>
  </w:style>
  <w:style w:type="character" w:customStyle="1" w:styleId="HeaderChar">
    <w:name w:val="Header Char"/>
    <w:basedOn w:val="DefaultParagraphFont"/>
    <w:link w:val="Header"/>
    <w:uiPriority w:val="99"/>
    <w:rsid w:val="001D270C"/>
    <w:rPr>
      <w:rFonts w:ascii="Times New Roman" w:eastAsia="Times New Roman" w:hAnsi="Times New Roman" w:cs="Times New Roman"/>
      <w:sz w:val="24"/>
      <w:szCs w:val="24"/>
      <w:lang w:val="ru-RU" w:eastAsia="lv-LV"/>
    </w:rPr>
  </w:style>
  <w:style w:type="paragraph" w:styleId="Footer">
    <w:name w:val="footer"/>
    <w:basedOn w:val="Normal"/>
    <w:link w:val="FooterChar"/>
    <w:uiPriority w:val="99"/>
    <w:unhideWhenUsed/>
    <w:rsid w:val="001D270C"/>
    <w:pPr>
      <w:tabs>
        <w:tab w:val="center" w:pos="4153"/>
        <w:tab w:val="right" w:pos="8306"/>
      </w:tabs>
    </w:pPr>
  </w:style>
  <w:style w:type="character" w:customStyle="1" w:styleId="FooterChar">
    <w:name w:val="Footer Char"/>
    <w:basedOn w:val="DefaultParagraphFont"/>
    <w:link w:val="Footer"/>
    <w:uiPriority w:val="99"/>
    <w:rsid w:val="001D270C"/>
    <w:rPr>
      <w:rFonts w:ascii="Times New Roman" w:eastAsia="Times New Roman" w:hAnsi="Times New Roman" w:cs="Times New Roman"/>
      <w:sz w:val="24"/>
      <w:szCs w:val="24"/>
      <w:lang w:val="ru-RU" w:eastAsia="lv-LV"/>
    </w:rPr>
  </w:style>
  <w:style w:type="table" w:customStyle="1" w:styleId="TableGrid1">
    <w:name w:val="Table Grid1"/>
    <w:basedOn w:val="TableNormal"/>
    <w:next w:val="TableGrid"/>
    <w:uiPriority w:val="59"/>
    <w:rsid w:val="001F5F83"/>
    <w:rPr>
      <w:rFonts w:ascii="Calibri" w:eastAsia="Calibri" w:hAnsi="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F5F83"/>
    <w:rPr>
      <w:sz w:val="16"/>
      <w:szCs w:val="16"/>
    </w:rPr>
  </w:style>
  <w:style w:type="paragraph" w:styleId="CommentText">
    <w:name w:val="annotation text"/>
    <w:basedOn w:val="Normal"/>
    <w:link w:val="CommentTextChar"/>
    <w:uiPriority w:val="99"/>
    <w:semiHidden/>
    <w:unhideWhenUsed/>
    <w:rsid w:val="001F5F83"/>
    <w:rPr>
      <w:sz w:val="20"/>
      <w:szCs w:val="20"/>
    </w:rPr>
  </w:style>
  <w:style w:type="character" w:customStyle="1" w:styleId="CommentTextChar">
    <w:name w:val="Comment Text Char"/>
    <w:basedOn w:val="DefaultParagraphFont"/>
    <w:link w:val="CommentText"/>
    <w:uiPriority w:val="99"/>
    <w:semiHidden/>
    <w:rsid w:val="001F5F83"/>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semiHidden/>
    <w:unhideWhenUsed/>
    <w:rsid w:val="001F5F83"/>
    <w:rPr>
      <w:b/>
      <w:bCs/>
    </w:rPr>
  </w:style>
  <w:style w:type="character" w:customStyle="1" w:styleId="CommentSubjectChar">
    <w:name w:val="Comment Subject Char"/>
    <w:basedOn w:val="CommentTextChar"/>
    <w:link w:val="CommentSubject"/>
    <w:uiPriority w:val="99"/>
    <w:semiHidden/>
    <w:rsid w:val="001F5F83"/>
    <w:rPr>
      <w:rFonts w:ascii="Times New Roman" w:eastAsia="Times New Roman" w:hAnsi="Times New Roman" w:cs="Times New Roman"/>
      <w:b/>
      <w:bCs/>
      <w:sz w:val="20"/>
      <w:szCs w:val="20"/>
      <w:lang w:val="ru-RU" w:eastAsia="lv-LV"/>
    </w:rPr>
  </w:style>
  <w:style w:type="table" w:customStyle="1" w:styleId="TableGrid2">
    <w:name w:val="Table Grid2"/>
    <w:basedOn w:val="TableNormal"/>
    <w:next w:val="TableGrid"/>
    <w:uiPriority w:val="39"/>
    <w:rsid w:val="004A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rPr>
      <w:rFonts w:ascii="Calibri" w:eastAsia="Calibri" w:hAnsi="Calibri" w:cs="Calibri"/>
      <w:sz w:val="20"/>
      <w:szCs w:val="20"/>
    </w:rPr>
    <w:tblPr>
      <w:tblStyleRowBandSize w:val="1"/>
      <w:tblStyleColBandSize w:val="1"/>
    </w:tblPr>
  </w:style>
  <w:style w:type="table" w:customStyle="1" w:styleId="a1">
    <w:basedOn w:val="TableNormal"/>
    <w:rPr>
      <w:rFonts w:ascii="Calibri" w:eastAsia="Calibri" w:hAnsi="Calibri" w:cs="Calibri"/>
      <w:sz w:val="20"/>
      <w:szCs w:val="20"/>
    </w:rPr>
    <w:tblPr>
      <w:tblStyleRowBandSize w:val="1"/>
      <w:tblStyleColBandSize w:val="1"/>
    </w:tblPr>
  </w:style>
  <w:style w:type="paragraph" w:styleId="EndnoteText">
    <w:name w:val="endnote text"/>
    <w:basedOn w:val="Normal"/>
    <w:link w:val="EndnoteTextChar"/>
    <w:uiPriority w:val="99"/>
    <w:semiHidden/>
    <w:unhideWhenUsed/>
    <w:rsid w:val="00FA5ECD"/>
    <w:rPr>
      <w:sz w:val="20"/>
      <w:szCs w:val="20"/>
    </w:rPr>
  </w:style>
  <w:style w:type="character" w:customStyle="1" w:styleId="EndnoteTextChar">
    <w:name w:val="Endnote Text Char"/>
    <w:basedOn w:val="DefaultParagraphFont"/>
    <w:link w:val="EndnoteText"/>
    <w:uiPriority w:val="99"/>
    <w:semiHidden/>
    <w:rsid w:val="00FA5ECD"/>
    <w:rPr>
      <w:sz w:val="20"/>
      <w:szCs w:val="20"/>
    </w:rPr>
  </w:style>
  <w:style w:type="character" w:styleId="EndnoteReference">
    <w:name w:val="endnote reference"/>
    <w:basedOn w:val="DefaultParagraphFont"/>
    <w:uiPriority w:val="99"/>
    <w:semiHidden/>
    <w:unhideWhenUsed/>
    <w:rsid w:val="00FA5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UhoajozMYMIk71k9jk2Q7R1uQA==">AMUW2mVoNGdnF+cUdvOBMI6SVwvbgQyMttkFIQZR3BzrR/8t4nPIilM1u0BKr91/6RhSe2cjN2FYR2E9+ceiACxmO3Lthw3yA7nIkervn5F3McbXUTvoWzm71vLAgCHQXghCztlNtY9xw9w06aRXUSETx/CxxKM8wANJI307LyDjePaJIwfGRHfhH7nHf8wsOa6VEXAMtrspoALHb+javPeoXRPlbh85y2fmObF+UQ37dCFFfaLHVs4=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2003</Words>
  <Characters>1142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Berzina</dc:creator>
  <cp:lastModifiedBy>Ingrīda Borovoja</cp:lastModifiedBy>
  <cp:revision>11</cp:revision>
  <dcterms:created xsi:type="dcterms:W3CDTF">2024-04-03T09:52:00Z</dcterms:created>
  <dcterms:modified xsi:type="dcterms:W3CDTF">2024-04-09T07:58:00Z</dcterms:modified>
</cp:coreProperties>
</file>