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582E" w14:textId="706CEFA1" w:rsidR="006F2097" w:rsidRDefault="006F2097" w:rsidP="006F2097">
      <w:pPr>
        <w:pStyle w:val="ListParagraph"/>
        <w:numPr>
          <w:ilvl w:val="0"/>
          <w:numId w:val="3"/>
        </w:numPr>
        <w:spacing w:line="360" w:lineRule="auto"/>
        <w:jc w:val="right"/>
        <w:rPr>
          <w:bCs/>
        </w:rPr>
      </w:pPr>
      <w:r w:rsidRPr="006F2097">
        <w:rPr>
          <w:bCs/>
        </w:rPr>
        <w:t>Pielikums</w:t>
      </w:r>
    </w:p>
    <w:p w14:paraId="6F0DDA17" w14:textId="64A2D862" w:rsidR="006F2097" w:rsidRDefault="006F2097" w:rsidP="006F2097">
      <w:pPr>
        <w:pStyle w:val="ListParagraph"/>
        <w:spacing w:line="360" w:lineRule="auto"/>
        <w:jc w:val="right"/>
        <w:rPr>
          <w:bCs/>
        </w:rPr>
      </w:pPr>
      <w:r>
        <w:rPr>
          <w:bCs/>
        </w:rPr>
        <w:t>uzaicinājums piedalīties</w:t>
      </w:r>
    </w:p>
    <w:p w14:paraId="25249570" w14:textId="7C855A62" w:rsidR="006F2097" w:rsidRPr="006C5586" w:rsidRDefault="006F2097" w:rsidP="006F2097">
      <w:pPr>
        <w:pStyle w:val="ListParagraph"/>
        <w:spacing w:line="360" w:lineRule="auto"/>
        <w:jc w:val="right"/>
        <w:rPr>
          <w:bCs/>
          <w:sz w:val="32"/>
          <w:szCs w:val="32"/>
        </w:rPr>
      </w:pPr>
      <w:r w:rsidRPr="006C5586">
        <w:rPr>
          <w:bCs/>
          <w:sz w:val="32"/>
          <w:szCs w:val="32"/>
        </w:rPr>
        <w:t>tirgus izpētē</w:t>
      </w:r>
    </w:p>
    <w:p w14:paraId="098592A1" w14:textId="479E74FD" w:rsidR="007E030A" w:rsidRPr="006F2097" w:rsidRDefault="006F2097" w:rsidP="006F2097">
      <w:pPr>
        <w:spacing w:line="360" w:lineRule="auto"/>
        <w:jc w:val="center"/>
        <w:rPr>
          <w:b/>
          <w:sz w:val="32"/>
          <w:szCs w:val="32"/>
        </w:rPr>
      </w:pPr>
      <w:r>
        <w:rPr>
          <w:b/>
          <w:sz w:val="32"/>
          <w:szCs w:val="32"/>
        </w:rPr>
        <w:t>“</w:t>
      </w:r>
      <w:r w:rsidR="007E030A" w:rsidRPr="004D4BDE">
        <w:rPr>
          <w:b/>
          <w:sz w:val="32"/>
          <w:szCs w:val="32"/>
        </w:rPr>
        <w:t xml:space="preserve">Manekenu un </w:t>
      </w:r>
      <w:proofErr w:type="spellStart"/>
      <w:r w:rsidR="007E030A" w:rsidRPr="004D4BDE">
        <w:rPr>
          <w:b/>
          <w:sz w:val="32"/>
          <w:szCs w:val="32"/>
        </w:rPr>
        <w:t>mulāž</w:t>
      </w:r>
      <w:r w:rsidR="007E030A">
        <w:rPr>
          <w:b/>
          <w:sz w:val="32"/>
          <w:szCs w:val="32"/>
        </w:rPr>
        <w:t>a</w:t>
      </w:r>
      <w:r w:rsidR="007E030A" w:rsidRPr="004D4BDE">
        <w:rPr>
          <w:b/>
          <w:sz w:val="32"/>
          <w:szCs w:val="32"/>
        </w:rPr>
        <w:t>s</w:t>
      </w:r>
      <w:proofErr w:type="spellEnd"/>
      <w:r w:rsidR="007E030A" w:rsidRPr="004D4BDE">
        <w:rPr>
          <w:b/>
          <w:sz w:val="32"/>
          <w:szCs w:val="32"/>
        </w:rPr>
        <w:t xml:space="preserve"> iegāde</w:t>
      </w:r>
      <w:r>
        <w:rPr>
          <w:b/>
          <w:sz w:val="32"/>
          <w:szCs w:val="32"/>
        </w:rPr>
        <w:t>”</w:t>
      </w:r>
      <w:r w:rsidR="007E030A" w:rsidRPr="004D4BDE">
        <w:rPr>
          <w:b/>
          <w:sz w:val="32"/>
          <w:szCs w:val="32"/>
        </w:rPr>
        <w:t>.</w:t>
      </w:r>
    </w:p>
    <w:p w14:paraId="5B6A61BB" w14:textId="22E95239" w:rsidR="00D77F77" w:rsidRDefault="005B7C2A" w:rsidP="00A77D9C">
      <w:pPr>
        <w:spacing w:line="360" w:lineRule="auto"/>
        <w:jc w:val="center"/>
        <w:rPr>
          <w:b/>
          <w:sz w:val="28"/>
          <w:szCs w:val="28"/>
        </w:rPr>
      </w:pPr>
      <w:r w:rsidRPr="00FE5BE5">
        <w:rPr>
          <w:b/>
          <w:sz w:val="28"/>
          <w:szCs w:val="28"/>
        </w:rPr>
        <w:t>TEHNISKĀ SPECIFIKĀCIJA</w:t>
      </w:r>
      <w:r w:rsidR="007E030A">
        <w:rPr>
          <w:b/>
          <w:sz w:val="28"/>
          <w:szCs w:val="28"/>
        </w:rPr>
        <w:t xml:space="preserve"> Nr. 5</w:t>
      </w:r>
    </w:p>
    <w:p w14:paraId="6C04087B" w14:textId="545C80E2" w:rsidR="006F2097" w:rsidRDefault="006F2097" w:rsidP="00CA1867">
      <w:pPr>
        <w:spacing w:line="360" w:lineRule="auto"/>
        <w:rPr>
          <w:b/>
          <w:sz w:val="28"/>
          <w:szCs w:val="28"/>
        </w:rPr>
      </w:pPr>
    </w:p>
    <w:p w14:paraId="7BC94F77" w14:textId="71475E2E" w:rsidR="00CA1867" w:rsidRPr="00FE5BE5" w:rsidRDefault="00CA1867" w:rsidP="00CA1867">
      <w:pPr>
        <w:tabs>
          <w:tab w:val="left" w:pos="9570"/>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31BE90C" wp14:editId="452898AF">
                <wp:simplePos x="0" y="0"/>
                <wp:positionH relativeFrom="column">
                  <wp:posOffset>1977390</wp:posOffset>
                </wp:positionH>
                <wp:positionV relativeFrom="paragraph">
                  <wp:posOffset>213360</wp:posOffset>
                </wp:positionV>
                <wp:extent cx="3981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8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EE5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7pt,16.8pt" to="469.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" strokecolor="black [3200]" strokeweight=".5pt">
                <v:stroke joinstyle="miter"/>
              </v:line>
            </w:pict>
          </mc:Fallback>
        </mc:AlternateContent>
      </w:r>
      <w:r>
        <w:rPr>
          <w:b/>
          <w:sz w:val="28"/>
          <w:szCs w:val="28"/>
        </w:rPr>
        <w:t>Tirgus izpētes dalībnieks:</w:t>
      </w:r>
      <w:r>
        <w:rPr>
          <w:b/>
          <w:sz w:val="28"/>
          <w:szCs w:val="28"/>
        </w:rPr>
        <w:tab/>
      </w:r>
      <w:r w:rsidRPr="00CA1867">
        <w:rPr>
          <w:bCs/>
        </w:rPr>
        <w:t>(dalībnieka nosaukums)</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38"/>
        <w:gridCol w:w="6932"/>
        <w:gridCol w:w="4523"/>
      </w:tblGrid>
      <w:tr w:rsidR="00A77D9C" w:rsidRPr="00FE5BE5" w14:paraId="3D541AA8" w14:textId="7282E877" w:rsidTr="0092049F">
        <w:tc>
          <w:tcPr>
            <w:tcW w:w="907" w:type="pct"/>
          </w:tcPr>
          <w:p w14:paraId="1B3437F9" w14:textId="5F78F316" w:rsidR="00A77D9C" w:rsidRPr="00FE5BE5" w:rsidRDefault="00A77D9C" w:rsidP="005C1214">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477" w:type="pct"/>
          </w:tcPr>
          <w:p w14:paraId="6D2CE5F2" w14:textId="3E128855" w:rsidR="00A77D9C" w:rsidRPr="00FE5BE5" w:rsidRDefault="00A77D9C" w:rsidP="00A77D9C">
            <w:pPr>
              <w:spacing w:line="360" w:lineRule="auto"/>
              <w:jc w:val="center"/>
              <w:rPr>
                <w:b/>
              </w:rPr>
            </w:pPr>
            <w:r w:rsidRPr="00480E45">
              <w:rPr>
                <w:rFonts w:ascii="Times New Roman" w:hAnsi="Times New Roman" w:cs="Times New Roman"/>
                <w:b/>
                <w:bCs/>
                <w:sz w:val="28"/>
                <w:szCs w:val="28"/>
              </w:rPr>
              <w:t>Specifikācijas apraksts un prasības</w:t>
            </w:r>
          </w:p>
        </w:tc>
        <w:tc>
          <w:tcPr>
            <w:tcW w:w="1616" w:type="pct"/>
          </w:tcPr>
          <w:p w14:paraId="231CFF3D" w14:textId="3F078A2D" w:rsidR="00A77D9C" w:rsidRPr="00FE5BE5" w:rsidRDefault="00A77D9C" w:rsidP="00A77D9C">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A77D9C" w:rsidRPr="00FE5BE5" w14:paraId="2DA17400" w14:textId="77777777" w:rsidTr="0092049F">
        <w:tc>
          <w:tcPr>
            <w:tcW w:w="907" w:type="pct"/>
            <w:vAlign w:val="center"/>
          </w:tcPr>
          <w:p w14:paraId="3507C9CD" w14:textId="1AAB1F9B" w:rsidR="00A77D9C" w:rsidRPr="005C1214" w:rsidRDefault="00A77D9C"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PRIEKŠMETS</w:t>
            </w:r>
          </w:p>
        </w:tc>
        <w:tc>
          <w:tcPr>
            <w:tcW w:w="2477" w:type="pct"/>
          </w:tcPr>
          <w:p w14:paraId="06D5966B" w14:textId="45D255E9" w:rsidR="00A77D9C" w:rsidRPr="00FE22AF" w:rsidRDefault="00A77D9C" w:rsidP="005C1214">
            <w:pPr>
              <w:spacing w:line="360" w:lineRule="auto"/>
              <w:jc w:val="both"/>
              <w:rPr>
                <w:rFonts w:ascii="Times New Roman" w:hAnsi="Times New Roman" w:cs="Times New Roman"/>
                <w:bCs/>
                <w:sz w:val="24"/>
                <w:szCs w:val="24"/>
              </w:rPr>
            </w:pPr>
            <w:r w:rsidRPr="00FE22AF">
              <w:rPr>
                <w:rFonts w:ascii="Times New Roman" w:hAnsi="Times New Roman" w:cs="Times New Roman"/>
                <w:bCs/>
                <w:sz w:val="24"/>
                <w:szCs w:val="24"/>
              </w:rPr>
              <w:t xml:space="preserve">Aizrīšanās manekens (pusaudzis) - </w:t>
            </w:r>
            <w:proofErr w:type="spellStart"/>
            <w:r w:rsidRPr="00FE22AF">
              <w:rPr>
                <w:rFonts w:ascii="Times New Roman" w:hAnsi="Times New Roman" w:cs="Times New Roman"/>
                <w:bCs/>
                <w:sz w:val="24"/>
                <w:szCs w:val="24"/>
              </w:rPr>
              <w:t>Adolescent</w:t>
            </w:r>
            <w:proofErr w:type="spellEnd"/>
            <w:r w:rsidRPr="00FE22AF">
              <w:rPr>
                <w:rFonts w:ascii="Times New Roman" w:hAnsi="Times New Roman" w:cs="Times New Roman"/>
                <w:bCs/>
                <w:sz w:val="24"/>
                <w:szCs w:val="24"/>
              </w:rPr>
              <w:t xml:space="preserve"> </w:t>
            </w:r>
            <w:proofErr w:type="spellStart"/>
            <w:r w:rsidRPr="00FE22AF">
              <w:rPr>
                <w:rFonts w:ascii="Times New Roman" w:hAnsi="Times New Roman" w:cs="Times New Roman"/>
                <w:bCs/>
                <w:sz w:val="24"/>
                <w:szCs w:val="24"/>
              </w:rPr>
              <w:t>Choking</w:t>
            </w:r>
            <w:proofErr w:type="spellEnd"/>
            <w:r w:rsidRPr="00FE22AF">
              <w:rPr>
                <w:rFonts w:ascii="Times New Roman" w:hAnsi="Times New Roman" w:cs="Times New Roman"/>
                <w:bCs/>
                <w:sz w:val="24"/>
                <w:szCs w:val="24"/>
              </w:rPr>
              <w:t xml:space="preserve"> </w:t>
            </w:r>
            <w:proofErr w:type="spellStart"/>
            <w:r w:rsidRPr="00FE22AF">
              <w:rPr>
                <w:rFonts w:ascii="Times New Roman" w:hAnsi="Times New Roman" w:cs="Times New Roman"/>
                <w:bCs/>
                <w:sz w:val="24"/>
                <w:szCs w:val="24"/>
              </w:rPr>
              <w:t>Manikin</w:t>
            </w:r>
            <w:proofErr w:type="spellEnd"/>
            <w:r w:rsidRPr="00FE22AF">
              <w:rPr>
                <w:rFonts w:ascii="Times New Roman" w:hAnsi="Times New Roman" w:cs="Times New Roman"/>
                <w:bCs/>
                <w:sz w:val="24"/>
                <w:szCs w:val="24"/>
              </w:rPr>
              <w:t xml:space="preserve"> </w:t>
            </w:r>
            <w:proofErr w:type="spellStart"/>
            <w:r w:rsidRPr="00FE22AF">
              <w:rPr>
                <w:rFonts w:ascii="Times New Roman" w:hAnsi="Times New Roman" w:cs="Times New Roman"/>
                <w:bCs/>
                <w:sz w:val="24"/>
                <w:szCs w:val="24"/>
              </w:rPr>
              <w:t>With</w:t>
            </w:r>
            <w:proofErr w:type="spellEnd"/>
            <w:r w:rsidRPr="00FE22AF">
              <w:rPr>
                <w:rFonts w:ascii="Times New Roman" w:hAnsi="Times New Roman" w:cs="Times New Roman"/>
                <w:bCs/>
                <w:sz w:val="24"/>
                <w:szCs w:val="24"/>
              </w:rPr>
              <w:t xml:space="preserve"> </w:t>
            </w:r>
            <w:proofErr w:type="spellStart"/>
            <w:r w:rsidRPr="00FE22AF">
              <w:rPr>
                <w:rFonts w:ascii="Times New Roman" w:hAnsi="Times New Roman" w:cs="Times New Roman"/>
                <w:bCs/>
                <w:sz w:val="24"/>
                <w:szCs w:val="24"/>
              </w:rPr>
              <w:t>Carry</w:t>
            </w:r>
            <w:proofErr w:type="spellEnd"/>
            <w:r w:rsidRPr="00FE22AF">
              <w:rPr>
                <w:rFonts w:ascii="Times New Roman" w:hAnsi="Times New Roman" w:cs="Times New Roman"/>
                <w:bCs/>
                <w:sz w:val="24"/>
                <w:szCs w:val="24"/>
              </w:rPr>
              <w:t xml:space="preserve"> </w:t>
            </w:r>
            <w:proofErr w:type="spellStart"/>
            <w:r w:rsidRPr="00FE22AF">
              <w:rPr>
                <w:rFonts w:ascii="Times New Roman" w:hAnsi="Times New Roman" w:cs="Times New Roman"/>
                <w:bCs/>
                <w:sz w:val="24"/>
                <w:szCs w:val="24"/>
              </w:rPr>
              <w:t>Bag</w:t>
            </w:r>
            <w:proofErr w:type="spellEnd"/>
            <w:r w:rsidRPr="00FE22AF">
              <w:rPr>
                <w:rFonts w:ascii="Times New Roman" w:hAnsi="Times New Roman" w:cs="Times New Roman"/>
                <w:bCs/>
                <w:sz w:val="24"/>
                <w:szCs w:val="24"/>
              </w:rPr>
              <w:t>.</w:t>
            </w:r>
          </w:p>
        </w:tc>
        <w:tc>
          <w:tcPr>
            <w:tcW w:w="1616" w:type="pct"/>
          </w:tcPr>
          <w:p w14:paraId="4AF82B49" w14:textId="77777777" w:rsidR="00A77D9C" w:rsidRPr="00FE5BE5" w:rsidRDefault="00A77D9C" w:rsidP="00A77D9C">
            <w:pPr>
              <w:spacing w:line="360" w:lineRule="auto"/>
              <w:jc w:val="center"/>
              <w:rPr>
                <w:b/>
              </w:rPr>
            </w:pPr>
          </w:p>
        </w:tc>
      </w:tr>
      <w:tr w:rsidR="00A77D9C" w:rsidRPr="00FE5BE5" w14:paraId="1E7368E9" w14:textId="77777777" w:rsidTr="0092049F">
        <w:tc>
          <w:tcPr>
            <w:tcW w:w="907" w:type="pct"/>
            <w:vAlign w:val="center"/>
          </w:tcPr>
          <w:p w14:paraId="7D3DB2D6" w14:textId="4E4FE312" w:rsidR="00A77D9C" w:rsidRPr="005C1214" w:rsidRDefault="00A77D9C"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PIELIETOJUMS</w:t>
            </w:r>
          </w:p>
        </w:tc>
        <w:tc>
          <w:tcPr>
            <w:tcW w:w="2477" w:type="pct"/>
            <w:vAlign w:val="center"/>
          </w:tcPr>
          <w:p w14:paraId="4302BDE5" w14:textId="5A5F3F94" w:rsidR="00A77D9C" w:rsidRPr="005C1214" w:rsidRDefault="00A77D9C" w:rsidP="005C1214">
            <w:pPr>
              <w:spacing w:line="360" w:lineRule="auto"/>
              <w:jc w:val="both"/>
              <w:rPr>
                <w:rFonts w:ascii="Times New Roman" w:hAnsi="Times New Roman" w:cs="Times New Roman"/>
                <w:b/>
                <w:sz w:val="24"/>
                <w:szCs w:val="24"/>
              </w:rPr>
            </w:pPr>
            <w:r w:rsidRPr="005C1214">
              <w:rPr>
                <w:rFonts w:ascii="Times New Roman" w:hAnsi="Times New Roman" w:cs="Times New Roman"/>
                <w:sz w:val="24"/>
                <w:szCs w:val="24"/>
              </w:rPr>
              <w:t>Pusaudzis - aizrīšanās manekens ar pārnēsājamo somu darbojas pēc principa, lai attīrītu aizsprostotus elpceļus ar piespiedu gaisu, kas tiek ģenerēts ar atbilstošu procedūru vēdera grūdieniem vai sitieniem mugurā.</w:t>
            </w:r>
          </w:p>
        </w:tc>
        <w:tc>
          <w:tcPr>
            <w:tcW w:w="1616" w:type="pct"/>
          </w:tcPr>
          <w:p w14:paraId="5B3BC14C" w14:textId="77777777" w:rsidR="00A77D9C" w:rsidRPr="00FE5BE5" w:rsidRDefault="00A77D9C" w:rsidP="00A77D9C">
            <w:pPr>
              <w:spacing w:line="360" w:lineRule="auto"/>
              <w:jc w:val="center"/>
              <w:rPr>
                <w:b/>
              </w:rPr>
            </w:pPr>
          </w:p>
        </w:tc>
      </w:tr>
      <w:tr w:rsidR="00A77D9C" w:rsidRPr="00FE5BE5" w14:paraId="5FB26CD9" w14:textId="77777777" w:rsidTr="0092049F">
        <w:tc>
          <w:tcPr>
            <w:tcW w:w="907" w:type="pct"/>
            <w:vAlign w:val="center"/>
          </w:tcPr>
          <w:p w14:paraId="75BB8966" w14:textId="6EB1F689" w:rsidR="00A77D9C" w:rsidRPr="005C1214" w:rsidRDefault="00D553BF"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KOMPLEKTĀCIJA</w:t>
            </w:r>
          </w:p>
        </w:tc>
        <w:tc>
          <w:tcPr>
            <w:tcW w:w="2477" w:type="pct"/>
          </w:tcPr>
          <w:p w14:paraId="1980FAD9" w14:textId="77777777" w:rsidR="00D553BF" w:rsidRPr="005C1214" w:rsidRDefault="00D553BF" w:rsidP="005C1214">
            <w:pPr>
              <w:pStyle w:val="ListParagraph"/>
              <w:numPr>
                <w:ilvl w:val="0"/>
                <w:numId w:val="2"/>
              </w:numPr>
              <w:jc w:val="both"/>
              <w:rPr>
                <w:rFonts w:ascii="Times New Roman" w:hAnsi="Times New Roman" w:cs="Times New Roman"/>
                <w:sz w:val="24"/>
                <w:szCs w:val="24"/>
              </w:rPr>
            </w:pPr>
            <w:r w:rsidRPr="005C1214">
              <w:rPr>
                <w:rFonts w:ascii="Times New Roman" w:hAnsi="Times New Roman" w:cs="Times New Roman"/>
                <w:sz w:val="24"/>
                <w:szCs w:val="24"/>
              </w:rPr>
              <w:t>Aizrīšanās manekens (pusaudzis);</w:t>
            </w:r>
          </w:p>
          <w:p w14:paraId="042410C1" w14:textId="77777777" w:rsidR="00D553BF" w:rsidRPr="005C1214" w:rsidRDefault="00D553BF" w:rsidP="005C1214">
            <w:pPr>
              <w:pStyle w:val="ListParagraph"/>
              <w:numPr>
                <w:ilvl w:val="0"/>
                <w:numId w:val="2"/>
              </w:numPr>
              <w:jc w:val="both"/>
              <w:rPr>
                <w:rFonts w:ascii="Times New Roman" w:hAnsi="Times New Roman" w:cs="Times New Roman"/>
                <w:sz w:val="24"/>
                <w:szCs w:val="24"/>
              </w:rPr>
            </w:pPr>
            <w:r w:rsidRPr="005C1214">
              <w:rPr>
                <w:rFonts w:ascii="Times New Roman" w:hAnsi="Times New Roman" w:cs="Times New Roman"/>
                <w:sz w:val="24"/>
                <w:szCs w:val="24"/>
              </w:rPr>
              <w:t xml:space="preserve">divi svešķermeņi uz auklas; </w:t>
            </w:r>
          </w:p>
          <w:p w14:paraId="7C2CBBAC" w14:textId="77777777" w:rsidR="00EB1A67" w:rsidRDefault="00D553BF" w:rsidP="00EB1A67">
            <w:pPr>
              <w:pStyle w:val="ListParagraph"/>
              <w:numPr>
                <w:ilvl w:val="0"/>
                <w:numId w:val="2"/>
              </w:numPr>
              <w:jc w:val="both"/>
              <w:rPr>
                <w:rFonts w:ascii="Times New Roman" w:hAnsi="Times New Roman" w:cs="Times New Roman"/>
                <w:sz w:val="24"/>
                <w:szCs w:val="24"/>
              </w:rPr>
            </w:pPr>
            <w:r w:rsidRPr="005C1214">
              <w:rPr>
                <w:rFonts w:ascii="Times New Roman" w:hAnsi="Times New Roman" w:cs="Times New Roman"/>
                <w:sz w:val="24"/>
                <w:szCs w:val="24"/>
              </w:rPr>
              <w:t>pārnēsāšanas soma;</w:t>
            </w:r>
          </w:p>
          <w:p w14:paraId="471E137E" w14:textId="77777777" w:rsidR="00A77D9C" w:rsidRDefault="00D553BF" w:rsidP="00EB1A67">
            <w:pPr>
              <w:pStyle w:val="ListParagraph"/>
              <w:numPr>
                <w:ilvl w:val="0"/>
                <w:numId w:val="2"/>
              </w:numPr>
              <w:jc w:val="both"/>
              <w:rPr>
                <w:rFonts w:ascii="Times New Roman" w:hAnsi="Times New Roman" w:cs="Times New Roman"/>
                <w:sz w:val="24"/>
                <w:szCs w:val="24"/>
              </w:rPr>
            </w:pPr>
            <w:r w:rsidRPr="00EB1A67">
              <w:rPr>
                <w:rFonts w:ascii="Times New Roman" w:hAnsi="Times New Roman" w:cs="Times New Roman"/>
                <w:sz w:val="24"/>
                <w:szCs w:val="24"/>
              </w:rPr>
              <w:t>kopšanas un lietošanas instrukcija.</w:t>
            </w:r>
          </w:p>
          <w:p w14:paraId="253A06DD" w14:textId="77777777" w:rsidR="006F2097" w:rsidRDefault="006F2097" w:rsidP="006F2097">
            <w:pPr>
              <w:jc w:val="both"/>
            </w:pPr>
          </w:p>
          <w:p w14:paraId="73D403D0" w14:textId="77777777" w:rsidR="006F2097" w:rsidRDefault="006F2097" w:rsidP="006F2097">
            <w:pPr>
              <w:jc w:val="both"/>
            </w:pPr>
          </w:p>
          <w:p w14:paraId="44C3C94F" w14:textId="335FF238" w:rsidR="006F2097" w:rsidRPr="00FE5BE5" w:rsidRDefault="006F2097" w:rsidP="006F2097">
            <w:pPr>
              <w:jc w:val="center"/>
              <w:rPr>
                <w:i/>
              </w:rPr>
            </w:pPr>
            <w:r>
              <w:rPr>
                <w:noProof/>
              </w:rPr>
              <w:lastRenderedPageBreak/>
              <w:drawing>
                <wp:anchor distT="0" distB="0" distL="114300" distR="114300" simplePos="0" relativeHeight="251658240" behindDoc="0" locked="0" layoutInCell="1" allowOverlap="1" wp14:anchorId="21FE50EA" wp14:editId="5F82CA00">
                  <wp:simplePos x="0" y="0"/>
                  <wp:positionH relativeFrom="column">
                    <wp:posOffset>970668</wp:posOffset>
                  </wp:positionH>
                  <wp:positionV relativeFrom="paragraph">
                    <wp:posOffset>39370</wp:posOffset>
                  </wp:positionV>
                  <wp:extent cx="2200275" cy="2147314"/>
                  <wp:effectExtent l="0" t="0" r="0"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2147314"/>
                          </a:xfrm>
                          <a:prstGeom prst="rect">
                            <a:avLst/>
                          </a:prstGeom>
                          <a:noFill/>
                        </pic:spPr>
                      </pic:pic>
                    </a:graphicData>
                  </a:graphic>
                </wp:anchor>
              </w:drawing>
            </w:r>
            <w:r w:rsidRPr="00FE5BE5">
              <w:t>1</w:t>
            </w:r>
            <w:r w:rsidRPr="006F2097">
              <w:rPr>
                <w:sz w:val="22"/>
                <w:szCs w:val="22"/>
              </w:rPr>
              <w:t>. att. Aizrīšanās manekens (pusaudzis).</w:t>
            </w:r>
          </w:p>
          <w:p w14:paraId="3692FEE6" w14:textId="6CC4B5B8" w:rsidR="006F2097" w:rsidRPr="006F2097" w:rsidRDefault="006F2097" w:rsidP="006F2097">
            <w:pPr>
              <w:spacing w:line="360" w:lineRule="auto"/>
              <w:jc w:val="center"/>
              <w:rPr>
                <w:sz w:val="22"/>
                <w:szCs w:val="22"/>
              </w:rPr>
            </w:pPr>
            <w:r w:rsidRPr="00FE5BE5">
              <w:rPr>
                <w:sz w:val="22"/>
                <w:szCs w:val="22"/>
              </w:rPr>
              <w:t>(attēlam ir ilustratīva nozīme)</w:t>
            </w:r>
          </w:p>
        </w:tc>
        <w:tc>
          <w:tcPr>
            <w:tcW w:w="1616" w:type="pct"/>
          </w:tcPr>
          <w:p w14:paraId="4049864F" w14:textId="77777777" w:rsidR="00A77D9C" w:rsidRPr="00FE5BE5" w:rsidRDefault="00A77D9C" w:rsidP="00A77D9C">
            <w:pPr>
              <w:spacing w:line="360" w:lineRule="auto"/>
              <w:jc w:val="center"/>
              <w:rPr>
                <w:b/>
              </w:rPr>
            </w:pPr>
          </w:p>
        </w:tc>
      </w:tr>
      <w:tr w:rsidR="00A77D9C" w:rsidRPr="00FE5BE5" w14:paraId="22F2DEB8" w14:textId="77777777" w:rsidTr="0092049F">
        <w:tc>
          <w:tcPr>
            <w:tcW w:w="907" w:type="pct"/>
            <w:vAlign w:val="center"/>
          </w:tcPr>
          <w:p w14:paraId="582EDDC6" w14:textId="754E8156" w:rsidR="00A77D9C" w:rsidRPr="005C1214" w:rsidRDefault="00D553BF"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TEHNISKĀS PRASĪBAS</w:t>
            </w:r>
          </w:p>
        </w:tc>
        <w:tc>
          <w:tcPr>
            <w:tcW w:w="2477" w:type="pct"/>
          </w:tcPr>
          <w:p w14:paraId="4985C959" w14:textId="77777777" w:rsidR="00D553BF" w:rsidRPr="005C1214" w:rsidRDefault="00D553BF" w:rsidP="005C1214">
            <w:pPr>
              <w:jc w:val="both"/>
              <w:rPr>
                <w:rFonts w:ascii="Times New Roman" w:hAnsi="Times New Roman" w:cs="Times New Roman"/>
                <w:sz w:val="24"/>
                <w:szCs w:val="24"/>
              </w:rPr>
            </w:pPr>
            <w:r w:rsidRPr="005C1214">
              <w:rPr>
                <w:rFonts w:ascii="Times New Roman" w:hAnsi="Times New Roman" w:cs="Times New Roman"/>
                <w:sz w:val="24"/>
                <w:szCs w:val="24"/>
              </w:rPr>
              <w:t>Pusaudzis aizrīšanās manekens ar pārnēsājamo somu, kas darbojas pēc principa, lai atbrīvotu aizsprostotus elpceļus ar piespiedu gaisu, kas tiek ģenerēts ar pareizu procedūru – vēdera grūdieniem vai sitieniem mugurā.</w:t>
            </w:r>
          </w:p>
          <w:p w14:paraId="18FEC7CE" w14:textId="2C8A2909" w:rsidR="00A77D9C" w:rsidRPr="005C1214" w:rsidRDefault="00D553BF" w:rsidP="005C1214">
            <w:pPr>
              <w:spacing w:line="360" w:lineRule="auto"/>
              <w:jc w:val="both"/>
              <w:rPr>
                <w:rFonts w:ascii="Times New Roman" w:hAnsi="Times New Roman" w:cs="Times New Roman"/>
                <w:b/>
                <w:sz w:val="24"/>
                <w:szCs w:val="24"/>
              </w:rPr>
            </w:pPr>
            <w:r w:rsidRPr="005C1214">
              <w:rPr>
                <w:rFonts w:ascii="Times New Roman" w:hAnsi="Times New Roman" w:cs="Times New Roman"/>
                <w:sz w:val="24"/>
                <w:szCs w:val="24"/>
              </w:rPr>
              <w:t>Kad svešķermeņa objekts ir ievietots elpceļos, apmācāmajam vai izglītojamajam jāizmanto anatomiskie orientieri, lai izlemtu, kur novietot rokas, un izlemtu, cik liels spiediens ir nepieciešams, lai veiktu manevru. Pieliekot atbilstošu spēku, apmācāmie vai izglītojamie tiek apbalvoti ar izraidītā objekta vizuālu apstiprinājumu.</w:t>
            </w:r>
          </w:p>
        </w:tc>
        <w:tc>
          <w:tcPr>
            <w:tcW w:w="1616" w:type="pct"/>
          </w:tcPr>
          <w:p w14:paraId="0143D945" w14:textId="77777777" w:rsidR="00A77D9C" w:rsidRPr="00FE5BE5" w:rsidRDefault="00A77D9C" w:rsidP="00A77D9C">
            <w:pPr>
              <w:spacing w:line="360" w:lineRule="auto"/>
              <w:jc w:val="center"/>
              <w:rPr>
                <w:b/>
              </w:rPr>
            </w:pPr>
          </w:p>
        </w:tc>
      </w:tr>
      <w:tr w:rsidR="00D553BF" w:rsidRPr="00FE5BE5" w14:paraId="533056EA" w14:textId="77777777" w:rsidTr="0092049F">
        <w:tc>
          <w:tcPr>
            <w:tcW w:w="907" w:type="pct"/>
            <w:vAlign w:val="center"/>
          </w:tcPr>
          <w:p w14:paraId="46B81BAB" w14:textId="424621D8" w:rsidR="00D553BF" w:rsidRPr="005C1214" w:rsidRDefault="00D553BF"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KVALITĀTES PRASĪBAS</w:t>
            </w:r>
          </w:p>
        </w:tc>
        <w:tc>
          <w:tcPr>
            <w:tcW w:w="2477" w:type="pct"/>
            <w:vAlign w:val="center"/>
          </w:tcPr>
          <w:p w14:paraId="02772A74" w14:textId="77777777"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Izstrādājumam jānodrošina droša lietošana, tas nedrīkst ievainot vai radīt apdraudējumu lietotājam.</w:t>
            </w:r>
          </w:p>
          <w:p w14:paraId="30A458BE" w14:textId="77777777"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200A4DD5" w14:textId="2BED3822" w:rsidR="00D553BF" w:rsidRPr="005C1214" w:rsidRDefault="00D553BF" w:rsidP="005C1214">
            <w:pPr>
              <w:spacing w:line="360" w:lineRule="auto"/>
              <w:jc w:val="both"/>
              <w:rPr>
                <w:rFonts w:ascii="Times New Roman" w:hAnsi="Times New Roman" w:cs="Times New Roman"/>
                <w:b/>
                <w:sz w:val="24"/>
                <w:szCs w:val="24"/>
              </w:rPr>
            </w:pPr>
            <w:r w:rsidRPr="005C1214">
              <w:rPr>
                <w:rFonts w:ascii="Times New Roman" w:hAnsi="Times New Roman" w:cs="Times New Roman"/>
                <w:sz w:val="24"/>
                <w:szCs w:val="24"/>
              </w:rPr>
              <w:lastRenderedPageBreak/>
              <w:t>Nav pieļaujama netīrumu klātbūtne, neparedzētu komponenšu atdalīšanās vai cita veida neregularitātes, vai deformācijas.</w:t>
            </w:r>
          </w:p>
        </w:tc>
        <w:tc>
          <w:tcPr>
            <w:tcW w:w="1616" w:type="pct"/>
          </w:tcPr>
          <w:p w14:paraId="4658AEA2" w14:textId="77777777" w:rsidR="00D553BF" w:rsidRPr="00FE5BE5" w:rsidRDefault="00D553BF" w:rsidP="00D553BF">
            <w:pPr>
              <w:spacing w:line="360" w:lineRule="auto"/>
              <w:jc w:val="center"/>
              <w:rPr>
                <w:b/>
              </w:rPr>
            </w:pPr>
          </w:p>
        </w:tc>
      </w:tr>
      <w:tr w:rsidR="00D553BF" w:rsidRPr="00FE5BE5" w14:paraId="41143512" w14:textId="2A78911E" w:rsidTr="0092049F">
        <w:trPr>
          <w:trHeight w:val="1038"/>
        </w:trPr>
        <w:tc>
          <w:tcPr>
            <w:tcW w:w="907" w:type="pct"/>
            <w:vAlign w:val="center"/>
          </w:tcPr>
          <w:p w14:paraId="5E8F78A5" w14:textId="2A5E03A9" w:rsidR="00D553BF" w:rsidRPr="005C1214" w:rsidRDefault="00D553BF" w:rsidP="005C1214">
            <w:pPr>
              <w:spacing w:line="360" w:lineRule="auto"/>
              <w:jc w:val="center"/>
              <w:rPr>
                <w:rFonts w:ascii="Times New Roman" w:hAnsi="Times New Roman" w:cs="Times New Roman"/>
                <w:sz w:val="24"/>
                <w:szCs w:val="24"/>
              </w:rPr>
            </w:pPr>
            <w:r w:rsidRPr="005C1214">
              <w:rPr>
                <w:rFonts w:ascii="Times New Roman" w:hAnsi="Times New Roman" w:cs="Times New Roman"/>
                <w:b/>
                <w:sz w:val="24"/>
                <w:szCs w:val="24"/>
              </w:rPr>
              <w:t>IEPAKOJUMS</w:t>
            </w:r>
          </w:p>
        </w:tc>
        <w:tc>
          <w:tcPr>
            <w:tcW w:w="2477" w:type="pct"/>
          </w:tcPr>
          <w:p w14:paraId="6774F5EF" w14:textId="77777777"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Pārnēsājama soma. Iepakojumam jānodrošina droša uzglabāšana un pasargāšana no apkārtējās vides.</w:t>
            </w:r>
          </w:p>
          <w:p w14:paraId="01F8AD53" w14:textId="77777777" w:rsidR="00D553BF" w:rsidRPr="005C1214" w:rsidRDefault="00D553BF" w:rsidP="005C1214">
            <w:pPr>
              <w:spacing w:line="360" w:lineRule="auto"/>
              <w:ind w:firstLine="720"/>
              <w:jc w:val="both"/>
              <w:rPr>
                <w:rFonts w:ascii="Times New Roman" w:hAnsi="Times New Roman" w:cs="Times New Roman"/>
                <w:sz w:val="24"/>
                <w:szCs w:val="24"/>
              </w:rPr>
            </w:pPr>
          </w:p>
        </w:tc>
        <w:tc>
          <w:tcPr>
            <w:tcW w:w="1616" w:type="pct"/>
          </w:tcPr>
          <w:p w14:paraId="6E63EA16" w14:textId="6E7E6514" w:rsidR="00D553BF" w:rsidRDefault="00D553BF" w:rsidP="00D553BF">
            <w:pPr>
              <w:spacing w:line="360" w:lineRule="auto"/>
              <w:ind w:firstLine="720"/>
              <w:jc w:val="both"/>
            </w:pPr>
          </w:p>
        </w:tc>
      </w:tr>
      <w:tr w:rsidR="00D553BF" w:rsidRPr="00FE5BE5" w14:paraId="0F268BF3" w14:textId="77777777" w:rsidTr="0092049F">
        <w:trPr>
          <w:trHeight w:val="1038"/>
        </w:trPr>
        <w:tc>
          <w:tcPr>
            <w:tcW w:w="907" w:type="pct"/>
            <w:vAlign w:val="center"/>
          </w:tcPr>
          <w:p w14:paraId="4332F3A7" w14:textId="1F12005C" w:rsidR="00D553BF" w:rsidRPr="005C1214" w:rsidRDefault="00D553BF"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GARANTIJAS PRASĪBAS</w:t>
            </w:r>
          </w:p>
        </w:tc>
        <w:tc>
          <w:tcPr>
            <w:tcW w:w="2477" w:type="pct"/>
          </w:tcPr>
          <w:p w14:paraId="02A54D30" w14:textId="77777777"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Garantijas laiks - ne mazāk kā 24 (divdesmit četri) mēneši no piegādes brīža.</w:t>
            </w:r>
          </w:p>
          <w:p w14:paraId="14BA2783" w14:textId="77777777" w:rsidR="00D553BF" w:rsidRPr="005C1214" w:rsidRDefault="00D553BF" w:rsidP="005C1214">
            <w:pPr>
              <w:spacing w:line="360" w:lineRule="auto"/>
              <w:ind w:firstLine="720"/>
              <w:jc w:val="both"/>
              <w:rPr>
                <w:rFonts w:ascii="Times New Roman" w:hAnsi="Times New Roman" w:cs="Times New Roman"/>
                <w:sz w:val="24"/>
                <w:szCs w:val="24"/>
              </w:rPr>
            </w:pPr>
          </w:p>
        </w:tc>
        <w:tc>
          <w:tcPr>
            <w:tcW w:w="1616" w:type="pct"/>
          </w:tcPr>
          <w:p w14:paraId="448A77E6" w14:textId="77777777" w:rsidR="00D553BF" w:rsidRDefault="00D553BF" w:rsidP="00D553BF">
            <w:pPr>
              <w:spacing w:line="360" w:lineRule="auto"/>
              <w:ind w:firstLine="720"/>
              <w:jc w:val="both"/>
            </w:pPr>
          </w:p>
        </w:tc>
      </w:tr>
      <w:tr w:rsidR="00D553BF" w:rsidRPr="00FE5BE5" w14:paraId="6A887989" w14:textId="77777777" w:rsidTr="0092049F">
        <w:trPr>
          <w:trHeight w:val="1038"/>
        </w:trPr>
        <w:tc>
          <w:tcPr>
            <w:tcW w:w="907" w:type="pct"/>
            <w:vAlign w:val="center"/>
          </w:tcPr>
          <w:p w14:paraId="2593FBEA" w14:textId="713D2624" w:rsidR="00D553BF" w:rsidRPr="005C1214" w:rsidRDefault="00D553BF" w:rsidP="005C1214">
            <w:pPr>
              <w:spacing w:line="360" w:lineRule="auto"/>
              <w:jc w:val="center"/>
              <w:rPr>
                <w:rFonts w:ascii="Times New Roman" w:hAnsi="Times New Roman" w:cs="Times New Roman"/>
                <w:b/>
                <w:sz w:val="24"/>
                <w:szCs w:val="24"/>
              </w:rPr>
            </w:pPr>
            <w:r w:rsidRPr="005C1214">
              <w:rPr>
                <w:rFonts w:ascii="Times New Roman" w:hAnsi="Times New Roman" w:cs="Times New Roman"/>
                <w:b/>
                <w:sz w:val="24"/>
                <w:szCs w:val="24"/>
              </w:rPr>
              <w:t>PAPILDU PRASĪBAS</w:t>
            </w:r>
          </w:p>
        </w:tc>
        <w:tc>
          <w:tcPr>
            <w:tcW w:w="2477" w:type="pct"/>
          </w:tcPr>
          <w:p w14:paraId="26A2E99A" w14:textId="77777777"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Manekenam  jābūt tīrāmam un dezinficējamam, izmantojot dezinfekcijas līdzekļus.</w:t>
            </w:r>
          </w:p>
          <w:p w14:paraId="39340518" w14:textId="52E8781C" w:rsidR="00D553BF" w:rsidRPr="005C1214" w:rsidRDefault="00D553BF" w:rsidP="005C1214">
            <w:pPr>
              <w:spacing w:line="360" w:lineRule="auto"/>
              <w:ind w:firstLine="720"/>
              <w:jc w:val="both"/>
              <w:rPr>
                <w:rFonts w:ascii="Times New Roman" w:hAnsi="Times New Roman" w:cs="Times New Roman"/>
                <w:sz w:val="24"/>
                <w:szCs w:val="24"/>
              </w:rPr>
            </w:pPr>
            <w:r w:rsidRPr="005C1214">
              <w:rPr>
                <w:rFonts w:ascii="Times New Roman" w:hAnsi="Times New Roman" w:cs="Times New Roman"/>
                <w:sz w:val="24"/>
                <w:szCs w:val="24"/>
              </w:rPr>
              <w:t>Jābūt pievienotai detalizētai lietošanas un kopšanas instrukcijai latviešu un/vai angļu valodā.</w:t>
            </w:r>
          </w:p>
        </w:tc>
        <w:tc>
          <w:tcPr>
            <w:tcW w:w="1616" w:type="pct"/>
          </w:tcPr>
          <w:p w14:paraId="1BB42F54" w14:textId="77777777" w:rsidR="00D553BF" w:rsidRDefault="00D553BF" w:rsidP="00D553BF">
            <w:pPr>
              <w:spacing w:line="360" w:lineRule="auto"/>
              <w:ind w:firstLine="720"/>
              <w:jc w:val="both"/>
            </w:pPr>
          </w:p>
        </w:tc>
      </w:tr>
      <w:tr w:rsidR="00351D25" w:rsidRPr="00FE5BE5" w14:paraId="4CAEB05E" w14:textId="77777777" w:rsidTr="00351D25">
        <w:trPr>
          <w:trHeight w:val="1038"/>
        </w:trPr>
        <w:tc>
          <w:tcPr>
            <w:tcW w:w="3384" w:type="pct"/>
            <w:gridSpan w:val="2"/>
            <w:vAlign w:val="center"/>
          </w:tcPr>
          <w:p w14:paraId="3048C2CD" w14:textId="3BE54985" w:rsidR="00351D25" w:rsidRPr="005C1214" w:rsidRDefault="00351D25" w:rsidP="0092049F">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16" w:type="pct"/>
          </w:tcPr>
          <w:p w14:paraId="7265F681" w14:textId="77777777" w:rsidR="00351D25" w:rsidRDefault="00351D25" w:rsidP="0092049F">
            <w:pPr>
              <w:spacing w:line="360" w:lineRule="auto"/>
              <w:ind w:firstLine="720"/>
              <w:jc w:val="both"/>
            </w:pPr>
          </w:p>
        </w:tc>
      </w:tr>
      <w:tr w:rsidR="00351D25" w:rsidRPr="00FE5BE5" w14:paraId="0AC62C51" w14:textId="77777777" w:rsidTr="00351D25">
        <w:trPr>
          <w:trHeight w:val="1038"/>
        </w:trPr>
        <w:tc>
          <w:tcPr>
            <w:tcW w:w="3384" w:type="pct"/>
            <w:gridSpan w:val="2"/>
            <w:vAlign w:val="center"/>
          </w:tcPr>
          <w:p w14:paraId="492C3789" w14:textId="55108841" w:rsidR="00351D25" w:rsidRPr="005C1214" w:rsidRDefault="00351D25" w:rsidP="0092049F">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16" w:type="pct"/>
          </w:tcPr>
          <w:p w14:paraId="405B5484" w14:textId="77777777" w:rsidR="00351D25" w:rsidRDefault="00351D25" w:rsidP="0092049F">
            <w:pPr>
              <w:spacing w:line="360" w:lineRule="auto"/>
              <w:ind w:firstLine="720"/>
              <w:jc w:val="both"/>
            </w:pPr>
          </w:p>
        </w:tc>
      </w:tr>
      <w:tr w:rsidR="00351D25" w:rsidRPr="00FE5BE5" w14:paraId="4B6DFA4D" w14:textId="77777777" w:rsidTr="00351D25">
        <w:trPr>
          <w:trHeight w:val="1038"/>
        </w:trPr>
        <w:tc>
          <w:tcPr>
            <w:tcW w:w="3384" w:type="pct"/>
            <w:gridSpan w:val="2"/>
            <w:vAlign w:val="center"/>
          </w:tcPr>
          <w:p w14:paraId="123D3007" w14:textId="79C0FFB1" w:rsidR="00351D25" w:rsidRPr="005C1214" w:rsidRDefault="00351D25" w:rsidP="0092049F">
            <w:pPr>
              <w:spacing w:line="360" w:lineRule="auto"/>
              <w:ind w:firstLine="720"/>
              <w:jc w:val="both"/>
            </w:pPr>
            <w:r>
              <w:rPr>
                <w:rFonts w:ascii="Times New Roman" w:hAnsi="Times New Roman" w:cs="Times New Roman"/>
                <w:b/>
                <w:bCs/>
                <w:sz w:val="24"/>
                <w:szCs w:val="24"/>
              </w:rPr>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16" w:type="pct"/>
          </w:tcPr>
          <w:p w14:paraId="506846B9" w14:textId="77777777" w:rsidR="00351D25" w:rsidRDefault="00351D25" w:rsidP="0092049F">
            <w:pPr>
              <w:spacing w:line="360" w:lineRule="auto"/>
              <w:ind w:firstLine="720"/>
              <w:jc w:val="both"/>
            </w:pPr>
          </w:p>
        </w:tc>
      </w:tr>
    </w:tbl>
    <w:p w14:paraId="3F44D94B" w14:textId="77777777" w:rsidR="00B5419A" w:rsidRDefault="00B5419A">
      <w:pPr>
        <w:jc w:val="center"/>
        <w:rPr>
          <w:noProof/>
        </w:rPr>
      </w:pPr>
    </w:p>
    <w:p w14:paraId="4F50DF59" w14:textId="77777777" w:rsidR="00B5419A" w:rsidRDefault="00B5419A">
      <w:pPr>
        <w:jc w:val="center"/>
        <w:rPr>
          <w:noProof/>
        </w:rPr>
      </w:pPr>
    </w:p>
    <w:p w14:paraId="6C952FA6" w14:textId="77777777" w:rsidR="00B5419A" w:rsidRDefault="005C568F">
      <w:pPr>
        <w:jc w:val="center"/>
        <w:rPr>
          <w:noProof/>
        </w:rPr>
      </w:pPr>
      <w:r>
        <w:rPr>
          <w:noProof/>
        </w:rPr>
        <w:lastRenderedPageBreak/>
        <mc:AlternateContent>
          <mc:Choice Requires="wps">
            <w:drawing>
              <wp:inline distT="0" distB="0" distL="0" distR="0" wp14:anchorId="323ABAFD" wp14:editId="12244139">
                <wp:extent cx="304800" cy="304800"/>
                <wp:effectExtent l="0" t="0" r="0" b="0"/>
                <wp:docPr id="3" name="AutoShape 6" descr="https://www.gtsimulators.com/cdn/shop/products/adolescent-choking-manikin-with-carry-bag-100-1615-726396_800x.jpg?v=1657127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00BDC" id="AutoShape 6" o:spid="_x0000_s1026" alt="https://www.gtsimulators.com/cdn/shop/products/adolescent-choking-manikin-with-carry-bag-100-1615-726396_800x.jpg?v=16571275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79/tYUAwAAPg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5C568F">
        <w:rPr>
          <w:noProof/>
        </w:rPr>
        <w:t xml:space="preserve"> </w:t>
      </w:r>
      <w:r w:rsidRPr="005C568F">
        <w:rPr>
          <w:noProof/>
        </w:rPr>
        <mc:AlternateContent>
          <mc:Choice Requires="wps">
            <w:drawing>
              <wp:inline distT="0" distB="0" distL="0" distR="0" wp14:anchorId="13E6DBDC" wp14:editId="1A8D4A96">
                <wp:extent cx="304800" cy="304800"/>
                <wp:effectExtent l="0" t="0" r="0" b="0"/>
                <wp:docPr id="10" name="Rectangle 10" descr="https://www.gtsimulators.com/cdn/shop/products/adolescent-choking-manikin-with-carry-bag-100-1615-726396_800x.jpg?v=1657127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5F758" id="Rectangle 10" o:spid="_x0000_s1026" alt="https://www.gtsimulators.com/cdn/shop/products/adolescent-choking-manikin-with-carry-bag-100-1615-726396_800x.jpg?v=16571275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VABQURYDAABABgAADgAAAAAAAAAAAAAAAAAuAgAAZHJz&#10;L2Uyb0RvYy54bWxQSwECLQAUAAYACAAAACEATKDpLNgAAAADAQAADwAAAAAAAAAAAAAAAABwBQAA&#10;ZHJzL2Rvd25yZXYueG1sUEsFBgAAAAAEAAQA8wAAAHUGAAAAAA==&#10;" filled="f" stroked="f">
                <o:lock v:ext="edit" aspectratio="t"/>
                <w10:anchorlock/>
              </v:rect>
            </w:pict>
          </mc:Fallback>
        </mc:AlternateContent>
      </w:r>
    </w:p>
    <w:p w14:paraId="3251D6BC" w14:textId="635157C1" w:rsidR="00B5419A" w:rsidRDefault="00B5419A">
      <w:pPr>
        <w:jc w:val="center"/>
        <w:rPr>
          <w:noProof/>
        </w:rPr>
      </w:pPr>
    </w:p>
    <w:p w14:paraId="1FF8A92B" w14:textId="244D4E5B" w:rsidR="00D77F77" w:rsidRDefault="00D77F77" w:rsidP="006F2097">
      <w:pPr>
        <w:rPr>
          <w:sz w:val="22"/>
          <w:szCs w:val="22"/>
        </w:rPr>
      </w:pPr>
    </w:p>
    <w:p w14:paraId="7CF6BFBB" w14:textId="21265941" w:rsidR="00736C4C" w:rsidRDefault="00736C4C">
      <w:pPr>
        <w:spacing w:line="360" w:lineRule="auto"/>
        <w:jc w:val="center"/>
        <w:rPr>
          <w:sz w:val="22"/>
          <w:szCs w:val="22"/>
        </w:rPr>
      </w:pPr>
    </w:p>
    <w:p w14:paraId="573AD0E1" w14:textId="77777777" w:rsidR="00736C4C" w:rsidRPr="00FE5BE5" w:rsidRDefault="00736C4C">
      <w:pPr>
        <w:spacing w:line="360" w:lineRule="auto"/>
        <w:jc w:val="center"/>
        <w:rPr>
          <w:sz w:val="22"/>
          <w:szCs w:val="22"/>
        </w:rPr>
      </w:pPr>
    </w:p>
    <w:p w14:paraId="3E6C032F" w14:textId="77777777" w:rsidR="00D553BF" w:rsidRPr="00531EDF" w:rsidRDefault="00D553BF" w:rsidP="00D553BF">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50C2FEC3" w14:textId="77777777" w:rsidR="00D553BF" w:rsidRPr="00531EDF" w:rsidRDefault="00D553BF" w:rsidP="00D553BF">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63B44CC3" w14:textId="77777777" w:rsidR="00D553BF" w:rsidRPr="00531EDF" w:rsidRDefault="00D553BF" w:rsidP="00D553BF">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16F1D173" w14:textId="77777777" w:rsidR="00D553BF" w:rsidRPr="00531EDF" w:rsidRDefault="00D553BF" w:rsidP="00D553BF">
      <w:pPr>
        <w:tabs>
          <w:tab w:val="left" w:pos="5812"/>
        </w:tabs>
        <w:contextualSpacing/>
        <w:jc w:val="both"/>
        <w:rPr>
          <w:rFonts w:eastAsia="Calibri"/>
        </w:rPr>
      </w:pPr>
    </w:p>
    <w:p w14:paraId="7CD5B585" w14:textId="77777777" w:rsidR="000D1D9C" w:rsidRDefault="000D1D9C" w:rsidP="000D1D9C">
      <w:pPr>
        <w:jc w:val="center"/>
      </w:pPr>
    </w:p>
    <w:p w14:paraId="19DFE7F0" w14:textId="7ADFF562" w:rsidR="000D1D9C" w:rsidRDefault="000D1D9C" w:rsidP="000D1D9C">
      <w:pPr>
        <w:jc w:val="center"/>
      </w:pPr>
      <w:r>
        <w:t>*ŠIS DOKUMENTS IR PARAKSTĪTS AR DROŠU ELEKTRONISKO PARAKSTU UN SATUR LAIKA ZĪMOGU</w:t>
      </w:r>
    </w:p>
    <w:p w14:paraId="4279C5BF" w14:textId="77777777" w:rsidR="00D77F77" w:rsidRPr="00FE5BE5" w:rsidRDefault="00D77F77">
      <w:pPr>
        <w:tabs>
          <w:tab w:val="center" w:pos="4153"/>
          <w:tab w:val="right" w:pos="8306"/>
        </w:tabs>
        <w:rPr>
          <w:b/>
        </w:rPr>
      </w:pPr>
    </w:p>
    <w:p w14:paraId="54A3FD56" w14:textId="77777777" w:rsidR="00D77F77" w:rsidRPr="00FE5BE5" w:rsidRDefault="00D77F77">
      <w:pPr>
        <w:tabs>
          <w:tab w:val="center" w:pos="4153"/>
          <w:tab w:val="right" w:pos="8306"/>
        </w:tabs>
        <w:rPr>
          <w:b/>
        </w:rPr>
      </w:pPr>
    </w:p>
    <w:sectPr w:rsidR="00D77F77" w:rsidRPr="00FE5BE5" w:rsidSect="00A77D9C">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5929" w14:textId="77777777" w:rsidR="005B7C2A" w:rsidRDefault="005B7C2A">
      <w:r>
        <w:separator/>
      </w:r>
    </w:p>
  </w:endnote>
  <w:endnote w:type="continuationSeparator" w:id="0">
    <w:p w14:paraId="4616EF3E"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5C63"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E593E">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BB63" w14:textId="77777777" w:rsidR="005B7C2A" w:rsidRDefault="005B7C2A">
      <w:r>
        <w:separator/>
      </w:r>
    </w:p>
  </w:footnote>
  <w:footnote w:type="continuationSeparator" w:id="0">
    <w:p w14:paraId="569A6139" w14:textId="77777777" w:rsidR="005B7C2A" w:rsidRDefault="005B7C2A">
      <w:r>
        <w:continuationSeparator/>
      </w:r>
    </w:p>
  </w:footnote>
  <w:footnote w:id="1">
    <w:p w14:paraId="1F4CBD7C" w14:textId="77777777" w:rsidR="00A77D9C" w:rsidRDefault="00A77D9C"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5E0E0F6B" w14:textId="77777777" w:rsidR="00A77D9C" w:rsidRDefault="00A77D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716C8F"/>
    <w:multiLevelType w:val="hybridMultilevel"/>
    <w:tmpl w:val="1BC254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D1D9C"/>
    <w:rsid w:val="00351D25"/>
    <w:rsid w:val="003871A5"/>
    <w:rsid w:val="004A3F72"/>
    <w:rsid w:val="004E2C09"/>
    <w:rsid w:val="005B7C2A"/>
    <w:rsid w:val="005C1214"/>
    <w:rsid w:val="005C568F"/>
    <w:rsid w:val="006C5586"/>
    <w:rsid w:val="006F2097"/>
    <w:rsid w:val="0073171D"/>
    <w:rsid w:val="00736C4C"/>
    <w:rsid w:val="007E030A"/>
    <w:rsid w:val="0092049F"/>
    <w:rsid w:val="00927CAA"/>
    <w:rsid w:val="00A77D9C"/>
    <w:rsid w:val="00AE593E"/>
    <w:rsid w:val="00B44361"/>
    <w:rsid w:val="00B5419A"/>
    <w:rsid w:val="00B83F69"/>
    <w:rsid w:val="00CA1867"/>
    <w:rsid w:val="00CB1533"/>
    <w:rsid w:val="00D401D9"/>
    <w:rsid w:val="00D553BF"/>
    <w:rsid w:val="00D77F77"/>
    <w:rsid w:val="00EB1A67"/>
    <w:rsid w:val="00FA5ECD"/>
    <w:rsid w:val="00FB3DC4"/>
    <w:rsid w:val="00FE22AF"/>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730C"/>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1730</Words>
  <Characters>987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16</cp:revision>
  <dcterms:created xsi:type="dcterms:W3CDTF">2024-04-03T09:52:00Z</dcterms:created>
  <dcterms:modified xsi:type="dcterms:W3CDTF">2024-04-09T07:52:00Z</dcterms:modified>
</cp:coreProperties>
</file>