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30"/>
        <w:gridCol w:w="2964"/>
        <w:gridCol w:w="5770"/>
      </w:tblGrid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Pasūtītājs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Valsts policijas koledža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9F5ACF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Cenu aptaujas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priekšmets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A" w:rsidRPr="00742907" w:rsidRDefault="009F5ACF" w:rsidP="00860086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  <w:t>Lielformāta papīrs</w:t>
            </w:r>
            <w:r w:rsidR="00DF7975"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  <w:t xml:space="preserve"> – 1 rullis</w:t>
            </w:r>
            <w:bookmarkStart w:id="0" w:name="_GoBack"/>
            <w:bookmarkEnd w:id="0"/>
            <w:r w:rsidR="009E79CA" w:rsidRPr="00742907"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  <w:t>:</w:t>
            </w:r>
          </w:p>
          <w:p w:rsidR="009E79CA" w:rsidRPr="00742907" w:rsidRDefault="00860086" w:rsidP="00860086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  <w:r w:rsidR="009E79CA"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Garums-</w:t>
            </w:r>
            <w:r w:rsidR="00BA627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ne mazāk par 10 metriem</w:t>
            </w:r>
            <w:r w:rsidR="009F5ACF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rullī</w:t>
            </w:r>
            <w:r w:rsidR="009E79CA"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;</w:t>
            </w:r>
          </w:p>
          <w:p w:rsidR="009E79CA" w:rsidRPr="00742907" w:rsidRDefault="00860086" w:rsidP="00860086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  <w:r w:rsidR="009E79CA"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Platums </w:t>
            </w:r>
            <w:r w:rsidR="009F5ACF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–106</w:t>
            </w:r>
            <w:r w:rsidR="009E00A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,7</w:t>
            </w:r>
            <w:r w:rsidR="009F5ACF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cm</w:t>
            </w:r>
            <w:r w:rsidR="009E79CA"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;</w:t>
            </w:r>
          </w:p>
          <w:p w:rsidR="00860086" w:rsidRPr="00742907" w:rsidRDefault="00860086" w:rsidP="00860086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  <w:r w:rsidR="0031265D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Papīra blīvums</w:t>
            </w:r>
            <w:r w:rsidR="009E79CA"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-</w:t>
            </w:r>
            <w:r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  <w:r w:rsidR="00BA627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ne mazāk par</w:t>
            </w:r>
            <w:r w:rsidR="009F5ACF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200</w:t>
            </w:r>
            <w:r w:rsidR="009E00A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g</w:t>
            </w:r>
            <w:r w:rsidR="00BA627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  <w:r w:rsidR="00742907"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;</w:t>
            </w:r>
          </w:p>
          <w:p w:rsidR="00742907" w:rsidRDefault="00742907" w:rsidP="00860086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74290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  <w:r w:rsidR="00BA627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Matēts papīrs</w:t>
            </w:r>
            <w:r w:rsidR="009E00A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</w:p>
          <w:p w:rsidR="009E00A7" w:rsidRPr="00510204" w:rsidRDefault="009E00A7" w:rsidP="00860086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</w:pPr>
            <w:r w:rsidRPr="00510204"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  <w:t xml:space="preserve">Var piedāvāt analogu papīru ar </w:t>
            </w:r>
            <w:r w:rsidR="00C56D08" w:rsidRPr="00510204"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  <w:t>citu biezumu.</w:t>
            </w:r>
          </w:p>
          <w:p w:rsidR="00BB6967" w:rsidRDefault="00BB6967" w:rsidP="00BA627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9F5ACF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Cenu aptaujas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izpildes termiņš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 w:rsidP="00BA627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2024. gada </w:t>
            </w:r>
            <w:r w:rsidR="00BA627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20. februārim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9F5ACF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Cenu aptaujas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izpildes vieta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Valsts policija koledža, Ezermalas iela 10, Rīga</w:t>
            </w:r>
          </w:p>
        </w:tc>
      </w:tr>
      <w:tr w:rsidR="00BB6967" w:rsidTr="00BB6967">
        <w:trPr>
          <w:trHeight w:val="45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Pieejamais finansējums (bez PVN)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Izmaksas, kas jāiekļauj cenā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Izmaksās iekļauj visas izmaksas, tai skaitā piegādi, utilizāciju.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Samaksas kārtība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10 darba dienu laikā no preces/ pakalpojuma un rēķina saņemšanas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Pārstāvis no pasūtītāja puses (vārds uzvārds, , tālrunis:, e-pasts) tirgus izpētes procedūrā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policijas koledžas Materiāli tehniskā nodrošinājuma grupas vecākā speciāliste Dzintra Škapare, 26656418, </w:t>
            </w:r>
            <w:hyperlink r:id="rId5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dzintra.skapare@koledza.vp.gov.lv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9F5ACF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Cenu aptaujas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piedāvājuma izvēles kritēriji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Zemākā cena par atbilstošu pretendenta piedāvājumu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Piedāvājuma iesniegšana (vieta, termiņš, veids)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 w:rsidP="00BA627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Pieteikumu (parakstīts ar drošu elektronisko parakstu un satur laika zīmogu)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pretendents Koledžā iesniedz ne vēlāk kā līdz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2024. gada </w:t>
            </w:r>
            <w:r w:rsidR="00BA627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20</w:t>
            </w:r>
            <w:r w:rsidR="00AA45D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. februārim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plkst. 13:00 (ieskaitot)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, nosūtot uz e-pasta adresi:  </w:t>
            </w:r>
            <w:hyperlink r:id="rId6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dzintra.skapare@koledza.vp.gov.lv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Piedāvājuma derīguma termiņš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30 dienas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Piedāvātā cena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PVN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78D" w:rsidRDefault="00BB6967">
      <w:r>
        <w:rPr>
          <w:rFonts w:ascii="Times New Roman" w:hAnsi="Times New Roman" w:cs="Times New Roman"/>
          <w:sz w:val="24"/>
          <w:szCs w:val="24"/>
        </w:rPr>
        <w:t>*- nepieciešamības gadījumā var tikt pievienota detalizēta tehniskā specifikācija</w:t>
      </w:r>
    </w:p>
    <w:sectPr w:rsidR="007E4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963CC"/>
    <w:multiLevelType w:val="hybridMultilevel"/>
    <w:tmpl w:val="DD72E498"/>
    <w:lvl w:ilvl="0" w:tplc="CD98C7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67"/>
    <w:rsid w:val="0031265D"/>
    <w:rsid w:val="00510204"/>
    <w:rsid w:val="00742907"/>
    <w:rsid w:val="007E478D"/>
    <w:rsid w:val="00860086"/>
    <w:rsid w:val="009939A3"/>
    <w:rsid w:val="009E00A7"/>
    <w:rsid w:val="009E79CA"/>
    <w:rsid w:val="009F5ACF"/>
    <w:rsid w:val="00AA45DD"/>
    <w:rsid w:val="00BA6277"/>
    <w:rsid w:val="00BB6967"/>
    <w:rsid w:val="00C56D08"/>
    <w:rsid w:val="00DF7975"/>
    <w:rsid w:val="00E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E7CE"/>
  <w15:chartTrackingRefBased/>
  <w15:docId w15:val="{25ACAC8F-354D-4CA0-819D-98C62A9F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96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6967"/>
    <w:rPr>
      <w:color w:val="0563C1" w:themeColor="hyperlink"/>
      <w:u w:val="single"/>
    </w:rPr>
  </w:style>
  <w:style w:type="character" w:customStyle="1" w:styleId="ListParagraphChar">
    <w:name w:val="List Paragraph Char"/>
    <w:aliases w:val="Saistīto dokumentu saraksts Char,PPS_Bullet Char,Virsraksti Char,Normal bullet 2 Char,Bullet list Char,H&amp;P List Paragraph Char,2 Char,Syle 1 Char,Numurets Char,Colorful List - Accent 11 Char,Akapit z listą BS Char,Bullet 1 Char"/>
    <w:link w:val="ListParagraph"/>
    <w:uiPriority w:val="99"/>
    <w:qFormat/>
    <w:locked/>
    <w:rsid w:val="00BB6967"/>
  </w:style>
  <w:style w:type="paragraph" w:styleId="ListParagraph">
    <w:name w:val="List Paragraph"/>
    <w:aliases w:val="Saistīto dokumentu saraksts,PPS_Bullet,Virsraksti,Normal bullet 2,Bullet list,H&amp;P List Paragraph,2,Syle 1,Numurets,Colorful List - Accent 11,Akapit z listą BS,Bullet 1,Bullet Points,Bullet Styl,Dot pt,F5 List Paragraph,Strip"/>
    <w:basedOn w:val="Normal"/>
    <w:link w:val="ListParagraphChar"/>
    <w:uiPriority w:val="99"/>
    <w:qFormat/>
    <w:rsid w:val="00BB696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intra.skapare@koledza.vp.gov.lv" TargetMode="External"/><Relationship Id="rId5" Type="http://schemas.openxmlformats.org/officeDocument/2006/relationships/hyperlink" Target="mailto:dzintra.skapare@koledza.vp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 IC Zemgale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Škapare</dc:creator>
  <cp:keywords/>
  <dc:description/>
  <cp:lastModifiedBy>Dzintra Škapare</cp:lastModifiedBy>
  <cp:revision>12</cp:revision>
  <dcterms:created xsi:type="dcterms:W3CDTF">2024-02-05T12:04:00Z</dcterms:created>
  <dcterms:modified xsi:type="dcterms:W3CDTF">2024-02-14T13:03:00Z</dcterms:modified>
</cp:coreProperties>
</file>