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29A99" w14:textId="77777777" w:rsidR="00FC726B" w:rsidRPr="000A5B4E" w:rsidRDefault="00FC726B" w:rsidP="00FC726B">
      <w:pPr>
        <w:jc w:val="right"/>
        <w:rPr>
          <w:rFonts w:cs="Times New Roman"/>
        </w:rPr>
      </w:pPr>
      <w:r w:rsidRPr="000A5B4E">
        <w:rPr>
          <w:rFonts w:cs="Times New Roman"/>
        </w:rPr>
        <w:t>1.</w:t>
      </w:r>
      <w:r>
        <w:rPr>
          <w:rFonts w:cs="Times New Roman"/>
        </w:rPr>
        <w:t xml:space="preserve"> </w:t>
      </w:r>
      <w:r w:rsidRPr="000A5B4E">
        <w:rPr>
          <w:rFonts w:cs="Times New Roman"/>
        </w:rPr>
        <w:t>pielikums                                                                                                                uzaicinājumam dalībai tirgus izpētē iepirkumam</w:t>
      </w:r>
    </w:p>
    <w:p w14:paraId="7E718DCF" w14:textId="77777777" w:rsidR="00FC726B" w:rsidRPr="000A5B4E" w:rsidRDefault="00FC726B" w:rsidP="00FC726B">
      <w:pPr>
        <w:jc w:val="right"/>
        <w:rPr>
          <w:rFonts w:cs="Times New Roman"/>
        </w:rPr>
      </w:pPr>
      <w:r w:rsidRPr="000A5B4E">
        <w:rPr>
          <w:rFonts w:cs="Times New Roman"/>
        </w:rPr>
        <w:t>“Mācību pakalpojumi”</w:t>
      </w:r>
    </w:p>
    <w:p w14:paraId="655A412C" w14:textId="77777777" w:rsidR="00FC726B" w:rsidRPr="000A5B4E" w:rsidRDefault="00FC726B" w:rsidP="00FC726B">
      <w:pPr>
        <w:ind w:right="1134"/>
        <w:jc w:val="center"/>
        <w:rPr>
          <w:rFonts w:cs="Times New Roman"/>
          <w:b/>
        </w:rPr>
      </w:pPr>
    </w:p>
    <w:p w14:paraId="5283224E" w14:textId="77777777" w:rsidR="00FC726B" w:rsidRPr="000A5B4E" w:rsidRDefault="00FC726B" w:rsidP="00FC726B">
      <w:pPr>
        <w:ind w:right="1134"/>
        <w:jc w:val="center"/>
        <w:rPr>
          <w:rFonts w:cs="Times New Roman"/>
          <w:b/>
        </w:rPr>
      </w:pPr>
      <w:r w:rsidRPr="000A5B4E">
        <w:rPr>
          <w:rFonts w:cs="Times New Roman"/>
          <w:b/>
        </w:rPr>
        <w:t>Tehniskā specifikācija</w:t>
      </w:r>
    </w:p>
    <w:p w14:paraId="0BC7E4B4" w14:textId="77777777" w:rsidR="00FC726B" w:rsidRPr="000A5B4E" w:rsidRDefault="00FC726B" w:rsidP="00FC726B">
      <w:pPr>
        <w:ind w:right="1134"/>
        <w:jc w:val="center"/>
        <w:rPr>
          <w:rFonts w:cs="Times New Roman"/>
        </w:rPr>
      </w:pPr>
      <w:r w:rsidRPr="000A5B4E">
        <w:rPr>
          <w:bCs/>
        </w:rPr>
        <w:t xml:space="preserve">dalībai </w:t>
      </w:r>
      <w:r w:rsidRPr="000A5B4E">
        <w:rPr>
          <w:rFonts w:cs="Times New Roman"/>
        </w:rPr>
        <w:t>tirgus izpētē iepirkumam</w:t>
      </w:r>
    </w:p>
    <w:p w14:paraId="0E9D831E" w14:textId="77777777" w:rsidR="00FC726B" w:rsidRDefault="00FC726B" w:rsidP="00FC726B">
      <w:pPr>
        <w:spacing w:before="100" w:beforeAutospacing="1" w:after="100" w:afterAutospacing="1"/>
        <w:jc w:val="center"/>
        <w:rPr>
          <w:rFonts w:cs="Times New Roman"/>
        </w:rPr>
      </w:pPr>
      <w:r w:rsidRPr="000A5B4E">
        <w:rPr>
          <w:rFonts w:eastAsia="Calibri" w:cs="Times New Roman"/>
          <w:lang w:eastAsia="en-US"/>
        </w:rPr>
        <w:t>Mācību pakalpojumu sniegšana</w:t>
      </w:r>
      <w:r>
        <w:rPr>
          <w:rFonts w:eastAsia="Calibri" w:cs="Times New Roman"/>
          <w:lang w:eastAsia="en-US"/>
        </w:rPr>
        <w:t xml:space="preserve"> tēmā</w:t>
      </w:r>
      <w:r w:rsidRPr="000A5B4E">
        <w:rPr>
          <w:rFonts w:eastAsia="Calibri" w:cs="Times New Roman"/>
          <w:lang w:eastAsia="en-US"/>
        </w:rPr>
        <w:t xml:space="preserve"> </w:t>
      </w:r>
      <w:r w:rsidRPr="00CF7E1A">
        <w:rPr>
          <w:rFonts w:cs="Times New Roman"/>
        </w:rPr>
        <w:t>“</w:t>
      </w:r>
      <w:r>
        <w:rPr>
          <w:rFonts w:cs="Times New Roman"/>
        </w:rPr>
        <w:t>Atvērto datu avotu analīzes apmācības</w:t>
      </w:r>
      <w:r w:rsidRPr="00CF7E1A">
        <w:rPr>
          <w:rFonts w:cs="Times New Roman"/>
        </w:rPr>
        <w:t>”</w:t>
      </w:r>
    </w:p>
    <w:p w14:paraId="4BBBD271" w14:textId="77777777" w:rsidR="00FC726B" w:rsidRDefault="00FC726B" w:rsidP="00FC726B">
      <w:pPr>
        <w:suppressAutoHyphens w:val="0"/>
        <w:spacing w:after="135"/>
        <w:jc w:val="both"/>
        <w:rPr>
          <w:bCs/>
          <w:iCs/>
        </w:rPr>
      </w:pPr>
      <w:r w:rsidRPr="000A5B4E">
        <w:rPr>
          <w:bCs/>
          <w:iCs/>
        </w:rPr>
        <w:t>Tehniskais piedāvājums:</w:t>
      </w:r>
    </w:p>
    <w:tbl>
      <w:tblPr>
        <w:tblStyle w:val="TableGrid"/>
        <w:tblW w:w="10065" w:type="dxa"/>
        <w:tblInd w:w="-856" w:type="dxa"/>
        <w:tblLayout w:type="fixed"/>
        <w:tblLook w:val="04A0" w:firstRow="1" w:lastRow="0" w:firstColumn="1" w:lastColumn="0" w:noHBand="0" w:noVBand="1"/>
      </w:tblPr>
      <w:tblGrid>
        <w:gridCol w:w="778"/>
        <w:gridCol w:w="1633"/>
        <w:gridCol w:w="4394"/>
        <w:gridCol w:w="3260"/>
      </w:tblGrid>
      <w:tr w:rsidR="00FC726B" w14:paraId="363A5657" w14:textId="77777777" w:rsidTr="00BF4152">
        <w:trPr>
          <w:tblHeader/>
        </w:trPr>
        <w:tc>
          <w:tcPr>
            <w:tcW w:w="778" w:type="dxa"/>
            <w:shd w:val="clear" w:color="auto" w:fill="DEEAF6" w:themeFill="accent5" w:themeFillTint="33"/>
            <w:vAlign w:val="center"/>
          </w:tcPr>
          <w:p w14:paraId="7F8509E5" w14:textId="77777777" w:rsidR="00FC726B" w:rsidRPr="00EA2964" w:rsidRDefault="00FC726B" w:rsidP="00BF4152">
            <w:pPr>
              <w:suppressAutoHyphens w:val="0"/>
              <w:spacing w:after="135"/>
              <w:jc w:val="center"/>
              <w:rPr>
                <w:b/>
                <w:iCs/>
                <w:sz w:val="20"/>
                <w:szCs w:val="20"/>
              </w:rPr>
            </w:pPr>
            <w:proofErr w:type="spellStart"/>
            <w:r w:rsidRPr="00EA2964">
              <w:rPr>
                <w:b/>
                <w:iCs/>
                <w:sz w:val="18"/>
                <w:szCs w:val="18"/>
              </w:rPr>
              <w:t>Nr.p.k</w:t>
            </w:r>
            <w:proofErr w:type="spellEnd"/>
            <w:r w:rsidRPr="00EA2964">
              <w:rPr>
                <w:b/>
                <w:iCs/>
                <w:sz w:val="18"/>
                <w:szCs w:val="18"/>
              </w:rPr>
              <w:t>.</w:t>
            </w:r>
          </w:p>
        </w:tc>
        <w:tc>
          <w:tcPr>
            <w:tcW w:w="1633" w:type="dxa"/>
            <w:shd w:val="clear" w:color="auto" w:fill="DEEAF6" w:themeFill="accent5" w:themeFillTint="33"/>
            <w:vAlign w:val="center"/>
          </w:tcPr>
          <w:p w14:paraId="2DD99605" w14:textId="77777777" w:rsidR="00FC726B" w:rsidRPr="00EA2964" w:rsidRDefault="00FC726B" w:rsidP="00BF4152">
            <w:pPr>
              <w:suppressAutoHyphens w:val="0"/>
              <w:spacing w:after="135"/>
              <w:jc w:val="center"/>
              <w:rPr>
                <w:b/>
                <w:iCs/>
              </w:rPr>
            </w:pPr>
            <w:r w:rsidRPr="00EA2964">
              <w:rPr>
                <w:b/>
                <w:iCs/>
              </w:rPr>
              <w:t>Prasība</w:t>
            </w:r>
          </w:p>
        </w:tc>
        <w:tc>
          <w:tcPr>
            <w:tcW w:w="4394" w:type="dxa"/>
            <w:shd w:val="clear" w:color="auto" w:fill="DEEAF6" w:themeFill="accent5" w:themeFillTint="33"/>
            <w:vAlign w:val="center"/>
          </w:tcPr>
          <w:p w14:paraId="0F5D132A" w14:textId="77777777" w:rsidR="00FC726B" w:rsidRPr="00EA2964" w:rsidRDefault="00FC726B" w:rsidP="00BF4152">
            <w:pPr>
              <w:suppressAutoHyphens w:val="0"/>
              <w:spacing w:after="135"/>
              <w:jc w:val="center"/>
              <w:rPr>
                <w:b/>
                <w:iCs/>
              </w:rPr>
            </w:pPr>
            <w:r w:rsidRPr="00EA2964">
              <w:rPr>
                <w:b/>
                <w:iCs/>
              </w:rPr>
              <w:t>Apraksts</w:t>
            </w:r>
          </w:p>
        </w:tc>
        <w:tc>
          <w:tcPr>
            <w:tcW w:w="3260" w:type="dxa"/>
            <w:shd w:val="clear" w:color="auto" w:fill="DEEAF6" w:themeFill="accent5" w:themeFillTint="33"/>
            <w:vAlign w:val="center"/>
          </w:tcPr>
          <w:p w14:paraId="00B4E178" w14:textId="77777777" w:rsidR="00FC726B" w:rsidRPr="00EA2964" w:rsidRDefault="00FC726B" w:rsidP="00BF4152">
            <w:pPr>
              <w:suppressAutoHyphens w:val="0"/>
              <w:spacing w:after="135"/>
              <w:jc w:val="center"/>
              <w:rPr>
                <w:b/>
                <w:iCs/>
              </w:rPr>
            </w:pPr>
            <w:r w:rsidRPr="00EA2964">
              <w:rPr>
                <w:b/>
                <w:iCs/>
              </w:rPr>
              <w:t>Pretendenta piedāvājums</w:t>
            </w:r>
          </w:p>
        </w:tc>
      </w:tr>
      <w:tr w:rsidR="00FC726B" w14:paraId="754F40AA" w14:textId="77777777" w:rsidTr="00BF4152">
        <w:tc>
          <w:tcPr>
            <w:tcW w:w="778" w:type="dxa"/>
            <w:shd w:val="clear" w:color="auto" w:fill="DEEAF6" w:themeFill="accent5" w:themeFillTint="33"/>
            <w:vAlign w:val="center"/>
          </w:tcPr>
          <w:p w14:paraId="770F25B7" w14:textId="77777777" w:rsidR="00FC726B" w:rsidRDefault="00FC726B" w:rsidP="00BF4152">
            <w:pPr>
              <w:suppressAutoHyphens w:val="0"/>
              <w:spacing w:after="135"/>
              <w:jc w:val="center"/>
              <w:rPr>
                <w:bCs/>
                <w:iCs/>
              </w:rPr>
            </w:pPr>
            <w:r>
              <w:rPr>
                <w:bCs/>
                <w:iCs/>
              </w:rPr>
              <w:t>1.</w:t>
            </w:r>
          </w:p>
        </w:tc>
        <w:tc>
          <w:tcPr>
            <w:tcW w:w="1633" w:type="dxa"/>
            <w:shd w:val="clear" w:color="auto" w:fill="DEEAF6" w:themeFill="accent5" w:themeFillTint="33"/>
            <w:vAlign w:val="center"/>
          </w:tcPr>
          <w:p w14:paraId="1B26C82E" w14:textId="77777777" w:rsidR="00FC726B" w:rsidRDefault="00FC726B" w:rsidP="00BF4152">
            <w:pPr>
              <w:suppressAutoHyphens w:val="0"/>
              <w:spacing w:after="135"/>
              <w:jc w:val="center"/>
              <w:rPr>
                <w:bCs/>
                <w:iCs/>
              </w:rPr>
            </w:pPr>
            <w:r>
              <w:rPr>
                <w:bCs/>
                <w:iCs/>
              </w:rPr>
              <w:t>Kursa mērķis</w:t>
            </w:r>
          </w:p>
        </w:tc>
        <w:tc>
          <w:tcPr>
            <w:tcW w:w="4394" w:type="dxa"/>
          </w:tcPr>
          <w:p w14:paraId="39DA595D" w14:textId="77777777" w:rsidR="00FC726B" w:rsidRPr="00416E8F" w:rsidRDefault="00FC726B" w:rsidP="00BF4152">
            <w:pPr>
              <w:spacing w:line="276" w:lineRule="auto"/>
              <w:jc w:val="both"/>
              <w:rPr>
                <w:rFonts w:cs="Times New Roman"/>
              </w:rPr>
            </w:pPr>
            <w:r>
              <w:rPr>
                <w:rFonts w:cs="Times New Roman"/>
              </w:rPr>
              <w:t>Teorijas un p</w:t>
            </w:r>
            <w:r w:rsidRPr="00650A2A">
              <w:rPr>
                <w:rFonts w:cs="Times New Roman"/>
              </w:rPr>
              <w:t>raktisk</w:t>
            </w:r>
            <w:r>
              <w:rPr>
                <w:rFonts w:cs="Times New Roman"/>
              </w:rPr>
              <w:t>o darbu</w:t>
            </w:r>
            <w:r w:rsidRPr="00650A2A">
              <w:rPr>
                <w:rFonts w:cs="Times New Roman"/>
              </w:rPr>
              <w:t xml:space="preserve"> nodarbībās</w:t>
            </w:r>
            <w:r>
              <w:rPr>
                <w:rFonts w:cs="Times New Roman"/>
              </w:rPr>
              <w:t xml:space="preserve"> apmācīt</w:t>
            </w:r>
            <w:r w:rsidRPr="00416E8F">
              <w:rPr>
                <w:rFonts w:cs="Times New Roman"/>
              </w:rPr>
              <w:t xml:space="preserve"> </w:t>
            </w:r>
            <w:proofErr w:type="spellStart"/>
            <w:r>
              <w:rPr>
                <w:rFonts w:cs="Times New Roman"/>
              </w:rPr>
              <w:t>tiesībsargājošo</w:t>
            </w:r>
            <w:proofErr w:type="spellEnd"/>
            <w:r>
              <w:rPr>
                <w:rFonts w:cs="Times New Roman"/>
              </w:rPr>
              <w:t xml:space="preserve"> iestāžu amatpersonas</w:t>
            </w:r>
            <w:r w:rsidRPr="00416E8F">
              <w:rPr>
                <w:rFonts w:cs="Times New Roman"/>
              </w:rPr>
              <w:t xml:space="preserve">, </w:t>
            </w:r>
            <w:r>
              <w:rPr>
                <w:rFonts w:cs="Times New Roman"/>
              </w:rPr>
              <w:t>kuru amata pienākumi ir saistīti</w:t>
            </w:r>
            <w:r w:rsidRPr="00416E8F">
              <w:rPr>
                <w:rFonts w:cs="Times New Roman"/>
              </w:rPr>
              <w:t xml:space="preserve"> ar</w:t>
            </w:r>
            <w:r>
              <w:rPr>
                <w:rFonts w:cs="Times New Roman"/>
              </w:rPr>
              <w:t xml:space="preserve"> atvērtajiem</w:t>
            </w:r>
            <w:r w:rsidRPr="00416E8F">
              <w:rPr>
                <w:rFonts w:cs="Times New Roman"/>
              </w:rPr>
              <w:t xml:space="preserve"> datiem</w:t>
            </w:r>
            <w:r>
              <w:rPr>
                <w:rFonts w:cs="Times New Roman"/>
              </w:rPr>
              <w:t xml:space="preserve">* – </w:t>
            </w:r>
            <w:r w:rsidRPr="00416E8F">
              <w:rPr>
                <w:rFonts w:cs="Times New Roman"/>
              </w:rPr>
              <w:t xml:space="preserve">veic </w:t>
            </w:r>
            <w:r>
              <w:rPr>
                <w:rFonts w:cs="Times New Roman"/>
              </w:rPr>
              <w:t>datu</w:t>
            </w:r>
            <w:r w:rsidRPr="00416E8F">
              <w:rPr>
                <w:rFonts w:cs="Times New Roman"/>
              </w:rPr>
              <w:t xml:space="preserve"> ieguvi, apkopošanu, analīzi un interpretēšanu ar mērķi pieņemt uz datiem balstītus lēmumus noziedzības atklāšanas veicināšanai</w:t>
            </w:r>
            <w:r>
              <w:rPr>
                <w:rFonts w:cs="Times New Roman"/>
              </w:rPr>
              <w:t>.</w:t>
            </w:r>
          </w:p>
          <w:p w14:paraId="08A317A9" w14:textId="77777777" w:rsidR="00FC726B" w:rsidRPr="007C0B21" w:rsidRDefault="00FC726B" w:rsidP="00BF4152">
            <w:pPr>
              <w:suppressAutoHyphens w:val="0"/>
              <w:spacing w:after="135" w:line="276" w:lineRule="auto"/>
              <w:jc w:val="both"/>
              <w:rPr>
                <w:bCs/>
              </w:rPr>
            </w:pPr>
            <w:r w:rsidRPr="007C0B21">
              <w:rPr>
                <w:rFonts w:cs="Times New Roman"/>
                <w:sz w:val="20"/>
                <w:szCs w:val="20"/>
              </w:rPr>
              <w:t xml:space="preserve">*Saskaņā ar Informācijas atklātības likumu, atvērtie dati ir “brīvi pieejama bezmaksas informācija bez </w:t>
            </w:r>
            <w:proofErr w:type="spellStart"/>
            <w:r w:rsidRPr="007C0B21">
              <w:rPr>
                <w:rFonts w:cs="Times New Roman"/>
                <w:sz w:val="20"/>
                <w:szCs w:val="20"/>
              </w:rPr>
              <w:t>atkalizmantošanas</w:t>
            </w:r>
            <w:proofErr w:type="spellEnd"/>
            <w:r w:rsidRPr="007C0B21">
              <w:rPr>
                <w:rFonts w:cs="Times New Roman"/>
                <w:sz w:val="20"/>
                <w:szCs w:val="20"/>
              </w:rPr>
              <w:t xml:space="preserve"> ierobežojumiem, kuru var rediģēt un automatizēti apstrādāt ar brīvi pieejamām lietojumprogrammām”.</w:t>
            </w:r>
          </w:p>
        </w:tc>
        <w:tc>
          <w:tcPr>
            <w:tcW w:w="3260" w:type="dxa"/>
          </w:tcPr>
          <w:p w14:paraId="73CF5DD2" w14:textId="77777777" w:rsidR="00FC726B" w:rsidRDefault="00FC726B" w:rsidP="00BF4152">
            <w:pPr>
              <w:suppressAutoHyphens w:val="0"/>
              <w:spacing w:after="135"/>
              <w:jc w:val="both"/>
              <w:rPr>
                <w:bCs/>
                <w:iCs/>
              </w:rPr>
            </w:pPr>
          </w:p>
        </w:tc>
      </w:tr>
      <w:tr w:rsidR="00FC726B" w14:paraId="2559BB45" w14:textId="77777777" w:rsidTr="00BF4152">
        <w:trPr>
          <w:trHeight w:val="4115"/>
        </w:trPr>
        <w:tc>
          <w:tcPr>
            <w:tcW w:w="778" w:type="dxa"/>
            <w:shd w:val="clear" w:color="auto" w:fill="DEEAF6" w:themeFill="accent5" w:themeFillTint="33"/>
            <w:vAlign w:val="center"/>
          </w:tcPr>
          <w:p w14:paraId="7C70B1DD" w14:textId="77777777" w:rsidR="00FC726B" w:rsidRDefault="00FC726B" w:rsidP="00BF4152">
            <w:pPr>
              <w:suppressAutoHyphens w:val="0"/>
              <w:spacing w:after="135"/>
              <w:jc w:val="center"/>
              <w:rPr>
                <w:bCs/>
                <w:iCs/>
              </w:rPr>
            </w:pPr>
            <w:r>
              <w:rPr>
                <w:bCs/>
                <w:iCs/>
              </w:rPr>
              <w:t>2.</w:t>
            </w:r>
          </w:p>
        </w:tc>
        <w:tc>
          <w:tcPr>
            <w:tcW w:w="1633" w:type="dxa"/>
            <w:shd w:val="clear" w:color="auto" w:fill="DEEAF6" w:themeFill="accent5" w:themeFillTint="33"/>
            <w:vAlign w:val="center"/>
          </w:tcPr>
          <w:p w14:paraId="0A647216" w14:textId="77777777" w:rsidR="00FC726B" w:rsidRDefault="00FC726B" w:rsidP="00BF4152">
            <w:pPr>
              <w:suppressAutoHyphens w:val="0"/>
              <w:spacing w:after="135"/>
              <w:jc w:val="center"/>
              <w:rPr>
                <w:bCs/>
                <w:iCs/>
              </w:rPr>
            </w:pPr>
            <w:r>
              <w:rPr>
                <w:bCs/>
                <w:iCs/>
              </w:rPr>
              <w:t>Pakalpojuma uzdevums</w:t>
            </w:r>
          </w:p>
        </w:tc>
        <w:tc>
          <w:tcPr>
            <w:tcW w:w="4394" w:type="dxa"/>
          </w:tcPr>
          <w:p w14:paraId="4A7960C7" w14:textId="77777777" w:rsidR="00FC726B" w:rsidRDefault="00FC726B" w:rsidP="00BF4152">
            <w:pPr>
              <w:suppressAutoHyphens w:val="0"/>
              <w:spacing w:after="135" w:line="276" w:lineRule="auto"/>
              <w:jc w:val="both"/>
              <w:rPr>
                <w:bCs/>
                <w:iCs/>
              </w:rPr>
            </w:pPr>
            <w:r>
              <w:rPr>
                <w:bCs/>
                <w:iCs/>
              </w:rPr>
              <w:t>Nodrošināt apmācības tēmas ietvaros šādiem dalībnieku priekšzināšanu līmeņiem:</w:t>
            </w:r>
          </w:p>
          <w:p w14:paraId="2D828145" w14:textId="77777777" w:rsidR="00FC726B" w:rsidRDefault="00FC726B" w:rsidP="00FC726B">
            <w:pPr>
              <w:pStyle w:val="ListParagraph"/>
              <w:numPr>
                <w:ilvl w:val="0"/>
                <w:numId w:val="2"/>
              </w:numPr>
              <w:suppressAutoHyphens w:val="0"/>
              <w:spacing w:after="135" w:line="276" w:lineRule="auto"/>
              <w:jc w:val="both"/>
              <w:rPr>
                <w:bCs/>
                <w:iCs/>
              </w:rPr>
            </w:pPr>
            <w:r>
              <w:rPr>
                <w:bCs/>
                <w:iCs/>
              </w:rPr>
              <w:t>Bez priekšzināšanām;</w:t>
            </w:r>
          </w:p>
          <w:p w14:paraId="02A5F8C8" w14:textId="77777777" w:rsidR="00FC726B" w:rsidRDefault="00FC726B" w:rsidP="00FC726B">
            <w:pPr>
              <w:pStyle w:val="ListParagraph"/>
              <w:numPr>
                <w:ilvl w:val="0"/>
                <w:numId w:val="2"/>
              </w:numPr>
              <w:suppressAutoHyphens w:val="0"/>
              <w:spacing w:after="135" w:line="276" w:lineRule="auto"/>
              <w:jc w:val="both"/>
              <w:rPr>
                <w:bCs/>
                <w:iCs/>
              </w:rPr>
            </w:pPr>
            <w:r>
              <w:rPr>
                <w:bCs/>
                <w:iCs/>
              </w:rPr>
              <w:t>Ar priekšzināšanām;</w:t>
            </w:r>
          </w:p>
          <w:p w14:paraId="3445B36D" w14:textId="77777777" w:rsidR="00FC726B" w:rsidRPr="00E1159F" w:rsidRDefault="00FC726B" w:rsidP="00FC726B">
            <w:pPr>
              <w:pStyle w:val="ListParagraph"/>
              <w:numPr>
                <w:ilvl w:val="0"/>
                <w:numId w:val="2"/>
              </w:numPr>
              <w:suppressAutoHyphens w:val="0"/>
              <w:spacing w:after="135" w:line="276" w:lineRule="auto"/>
              <w:jc w:val="both"/>
              <w:rPr>
                <w:bCs/>
                <w:iCs/>
              </w:rPr>
            </w:pPr>
            <w:r w:rsidRPr="00E1159F">
              <w:rPr>
                <w:bCs/>
                <w:iCs/>
              </w:rPr>
              <w:t>Analītiķiem.</w:t>
            </w:r>
          </w:p>
          <w:p w14:paraId="71011ADD" w14:textId="77777777" w:rsidR="00FC726B" w:rsidRDefault="00FC726B" w:rsidP="00BF4152">
            <w:pPr>
              <w:suppressAutoHyphens w:val="0"/>
              <w:spacing w:after="135" w:line="276" w:lineRule="auto"/>
              <w:jc w:val="both"/>
              <w:rPr>
                <w:bCs/>
                <w:iCs/>
              </w:rPr>
            </w:pPr>
            <w:r>
              <w:rPr>
                <w:bCs/>
                <w:iCs/>
              </w:rPr>
              <w:t xml:space="preserve">Nodrošināt apmācību rezultātu – </w:t>
            </w:r>
          </w:p>
          <w:p w14:paraId="52707EF4" w14:textId="77777777" w:rsidR="00FC726B" w:rsidRDefault="00FC726B" w:rsidP="00FC726B">
            <w:pPr>
              <w:pStyle w:val="ListParagraph"/>
              <w:numPr>
                <w:ilvl w:val="0"/>
                <w:numId w:val="1"/>
              </w:numPr>
              <w:suppressAutoHyphens w:val="0"/>
              <w:spacing w:after="135" w:line="276" w:lineRule="auto"/>
              <w:ind w:left="344" w:hanging="283"/>
              <w:jc w:val="both"/>
              <w:rPr>
                <w:bCs/>
                <w:iCs/>
              </w:rPr>
            </w:pPr>
            <w:r>
              <w:rPr>
                <w:bCs/>
                <w:iCs/>
              </w:rPr>
              <w:t xml:space="preserve">Zināšanas: </w:t>
            </w:r>
            <w:r w:rsidRPr="00416E8F">
              <w:rPr>
                <w:bCs/>
                <w:iCs/>
              </w:rPr>
              <w:t>padziļināta izpratn</w:t>
            </w:r>
            <w:r>
              <w:rPr>
                <w:bCs/>
                <w:iCs/>
              </w:rPr>
              <w:t>e</w:t>
            </w:r>
            <w:r w:rsidRPr="00416E8F">
              <w:rPr>
                <w:bCs/>
                <w:iCs/>
              </w:rPr>
              <w:t xml:space="preserve"> par to, kas tiek uzskatīti par atvērtajiem datiem,</w:t>
            </w:r>
            <w:r>
              <w:rPr>
                <w:bCs/>
                <w:iCs/>
              </w:rPr>
              <w:t xml:space="preserve"> kāda ir</w:t>
            </w:r>
            <w:r w:rsidRPr="00416E8F">
              <w:rPr>
                <w:bCs/>
                <w:iCs/>
              </w:rPr>
              <w:t xml:space="preserve"> to izmantošanas pieļaujamīb</w:t>
            </w:r>
            <w:r>
              <w:rPr>
                <w:bCs/>
                <w:iCs/>
              </w:rPr>
              <w:t>a</w:t>
            </w:r>
            <w:r w:rsidRPr="00416E8F">
              <w:rPr>
                <w:bCs/>
                <w:iCs/>
              </w:rPr>
              <w:t>,</w:t>
            </w:r>
            <w:r>
              <w:rPr>
                <w:bCs/>
                <w:iCs/>
              </w:rPr>
              <w:t xml:space="preserve"> kā novērtēt</w:t>
            </w:r>
            <w:r w:rsidRPr="00416E8F">
              <w:rPr>
                <w:bCs/>
                <w:iCs/>
              </w:rPr>
              <w:t xml:space="preserve"> datu ticamīb</w:t>
            </w:r>
            <w:r>
              <w:rPr>
                <w:bCs/>
                <w:iCs/>
              </w:rPr>
              <w:t>u un kā šos datus pielietot</w:t>
            </w:r>
            <w:r w:rsidRPr="00416E8F">
              <w:rPr>
                <w:bCs/>
                <w:iCs/>
              </w:rPr>
              <w:t xml:space="preserve">, </w:t>
            </w:r>
            <w:r>
              <w:rPr>
                <w:bCs/>
                <w:iCs/>
              </w:rPr>
              <w:t xml:space="preserve">kā atrast </w:t>
            </w:r>
            <w:r w:rsidRPr="00416E8F">
              <w:rPr>
                <w:bCs/>
                <w:iCs/>
              </w:rPr>
              <w:t>resurs</w:t>
            </w:r>
            <w:r>
              <w:rPr>
                <w:bCs/>
                <w:iCs/>
              </w:rPr>
              <w:t>us</w:t>
            </w:r>
            <w:r w:rsidRPr="00416E8F">
              <w:rPr>
                <w:bCs/>
                <w:iCs/>
              </w:rPr>
              <w:t>, kur</w:t>
            </w:r>
            <w:r>
              <w:rPr>
                <w:bCs/>
                <w:iCs/>
              </w:rPr>
              <w:t>os</w:t>
            </w:r>
            <w:r w:rsidRPr="00416E8F">
              <w:rPr>
                <w:bCs/>
                <w:iCs/>
              </w:rPr>
              <w:t xml:space="preserve"> meklēt informāciju, un</w:t>
            </w:r>
            <w:r>
              <w:rPr>
                <w:bCs/>
                <w:iCs/>
              </w:rPr>
              <w:t xml:space="preserve"> kādi ir</w:t>
            </w:r>
            <w:r w:rsidRPr="00416E8F">
              <w:rPr>
                <w:bCs/>
                <w:iCs/>
              </w:rPr>
              <w:t xml:space="preserve"> datu apstrādes mērķi un metod</w:t>
            </w:r>
            <w:r>
              <w:rPr>
                <w:bCs/>
                <w:iCs/>
              </w:rPr>
              <w:t>es</w:t>
            </w:r>
            <w:r w:rsidRPr="00416E8F">
              <w:rPr>
                <w:bCs/>
                <w:iCs/>
              </w:rPr>
              <w:t>.</w:t>
            </w:r>
          </w:p>
          <w:p w14:paraId="40C33B6B" w14:textId="77777777" w:rsidR="00FC726B" w:rsidRDefault="00FC726B" w:rsidP="00FC726B">
            <w:pPr>
              <w:pStyle w:val="ListParagraph"/>
              <w:numPr>
                <w:ilvl w:val="0"/>
                <w:numId w:val="1"/>
              </w:numPr>
              <w:suppressAutoHyphens w:val="0"/>
              <w:spacing w:after="135" w:line="276" w:lineRule="auto"/>
              <w:ind w:left="344" w:hanging="283"/>
              <w:jc w:val="both"/>
              <w:rPr>
                <w:bCs/>
                <w:iCs/>
              </w:rPr>
            </w:pPr>
            <w:r>
              <w:rPr>
                <w:bCs/>
                <w:iCs/>
              </w:rPr>
              <w:t xml:space="preserve">Prasmes: datu iegūšana no dažādām platformām, to optimizēta apstrāde un analīze caur dažādu funkciju pielietojumu, izpildot ar atvērto datu </w:t>
            </w:r>
            <w:r>
              <w:rPr>
                <w:bCs/>
                <w:iCs/>
              </w:rPr>
              <w:lastRenderedPageBreak/>
              <w:t>avotu izlūkošanu saistītos darba pienākumus.</w:t>
            </w:r>
          </w:p>
          <w:p w14:paraId="1CCB5D7A" w14:textId="77777777" w:rsidR="00FC726B" w:rsidRDefault="00FC726B" w:rsidP="00FC726B">
            <w:pPr>
              <w:pStyle w:val="ListParagraph"/>
              <w:numPr>
                <w:ilvl w:val="0"/>
                <w:numId w:val="1"/>
              </w:numPr>
              <w:suppressAutoHyphens w:val="0"/>
              <w:spacing w:after="135" w:line="276" w:lineRule="auto"/>
              <w:ind w:left="344" w:hanging="283"/>
              <w:jc w:val="both"/>
              <w:rPr>
                <w:bCs/>
                <w:iCs/>
              </w:rPr>
            </w:pPr>
            <w:r>
              <w:rPr>
                <w:bCs/>
                <w:iCs/>
              </w:rPr>
              <w:t xml:space="preserve">Kompetences (attiecas uz III līmeni): spējas automatizēt atvērto datu ieguves un attēlošanas procesu, pārvaldīt padziļinātas izpētes procesu dažādās interneta vietnēs, izmantot subjektu identificēšanas metodes, pilnvērtīgi pielietot sociālās inženierijas prasmes. </w:t>
            </w:r>
          </w:p>
          <w:p w14:paraId="40CDD07C" w14:textId="77777777" w:rsidR="00FC726B" w:rsidRDefault="00FC726B" w:rsidP="00BF4152">
            <w:pPr>
              <w:suppressAutoHyphens w:val="0"/>
              <w:spacing w:after="120" w:line="276" w:lineRule="auto"/>
              <w:jc w:val="both"/>
              <w:rPr>
                <w:rFonts w:cs="Times New Roman"/>
                <w:color w:val="000000" w:themeColor="text1"/>
              </w:rPr>
            </w:pPr>
            <w:r w:rsidRPr="00642750">
              <w:rPr>
                <w:rFonts w:cs="Times New Roman"/>
                <w:color w:val="000000" w:themeColor="text1"/>
              </w:rPr>
              <w:t>Pasūtītājs nodrošina dalībnieku skaitu vienā grupā –</w:t>
            </w:r>
            <w:r>
              <w:rPr>
                <w:rFonts w:cs="Times New Roman"/>
                <w:color w:val="000000" w:themeColor="text1"/>
              </w:rPr>
              <w:t xml:space="preserve"> līdz  20 </w:t>
            </w:r>
            <w:r w:rsidRPr="00642750">
              <w:rPr>
                <w:rFonts w:cs="Times New Roman"/>
                <w:color w:val="000000" w:themeColor="text1"/>
              </w:rPr>
              <w:t>(</w:t>
            </w:r>
            <w:r>
              <w:rPr>
                <w:rFonts w:cs="Times New Roman"/>
                <w:color w:val="000000" w:themeColor="text1"/>
              </w:rPr>
              <w:t>divdesmit), saskaņojot ar pasniedzēju.</w:t>
            </w:r>
          </w:p>
          <w:p w14:paraId="32C4039C" w14:textId="77777777" w:rsidR="00FC726B" w:rsidRDefault="00FC726B" w:rsidP="00BF4152">
            <w:pPr>
              <w:suppressAutoHyphens w:val="0"/>
              <w:spacing w:after="120" w:line="276" w:lineRule="auto"/>
              <w:jc w:val="both"/>
              <w:rPr>
                <w:rFonts w:cs="Times New Roman"/>
                <w:b/>
                <w:color w:val="000000" w:themeColor="text1"/>
              </w:rPr>
            </w:pPr>
            <w:r w:rsidRPr="002D6720">
              <w:rPr>
                <w:rFonts w:cs="Times New Roman"/>
                <w:color w:val="000000" w:themeColor="text1"/>
              </w:rPr>
              <w:t>Plānotais grupu skaits ir vismaz viena grupa katram priekšzināšanu līmenim vienojoties par īstenošanas datumiem, ņemot vērā pretendenta noslodzi pamatdarbā</w:t>
            </w:r>
            <w:r w:rsidRPr="002D6720">
              <w:rPr>
                <w:rFonts w:cs="Times New Roman"/>
                <w:b/>
                <w:color w:val="000000" w:themeColor="text1"/>
              </w:rPr>
              <w:t>.</w:t>
            </w:r>
            <w:r>
              <w:rPr>
                <w:rFonts w:cs="Times New Roman"/>
                <w:b/>
                <w:color w:val="000000" w:themeColor="text1"/>
              </w:rPr>
              <w:t xml:space="preserve"> </w:t>
            </w:r>
          </w:p>
          <w:p w14:paraId="24CB33FE" w14:textId="77777777" w:rsidR="00FC726B" w:rsidRPr="00EA2964" w:rsidRDefault="00FC726B" w:rsidP="00BF4152">
            <w:pPr>
              <w:suppressAutoHyphens w:val="0"/>
              <w:spacing w:after="120" w:line="276" w:lineRule="auto"/>
              <w:jc w:val="both"/>
              <w:rPr>
                <w:rFonts w:cs="Times New Roman"/>
                <w:b/>
                <w:color w:val="000000" w:themeColor="text1"/>
              </w:rPr>
            </w:pPr>
            <w:r>
              <w:rPr>
                <w:rFonts w:cs="Times New Roman"/>
                <w:color w:val="000000" w:themeColor="text1"/>
              </w:rPr>
              <w:t>Pēc valsts iestāžu</w:t>
            </w:r>
            <w:r>
              <w:rPr>
                <w:rFonts w:cs="Times New Roman"/>
                <w:b/>
                <w:color w:val="000000" w:themeColor="text1"/>
              </w:rPr>
              <w:t xml:space="preserve"> </w:t>
            </w:r>
            <w:r w:rsidRPr="00E54BAC">
              <w:rPr>
                <w:rFonts w:cs="Times New Roman"/>
                <w:color w:val="000000" w:themeColor="text1"/>
              </w:rPr>
              <w:t>pieprasījuma</w:t>
            </w:r>
            <w:r>
              <w:rPr>
                <w:rFonts w:cs="Times New Roman"/>
                <w:color w:val="000000" w:themeColor="text1"/>
              </w:rPr>
              <w:t xml:space="preserve"> papildus vajadzību </w:t>
            </w:r>
            <w:r w:rsidRPr="00E54BAC">
              <w:rPr>
                <w:rFonts w:cs="Times New Roman"/>
                <w:color w:val="000000" w:themeColor="text1"/>
              </w:rPr>
              <w:t xml:space="preserve"> gadījumā,</w:t>
            </w:r>
            <w:r>
              <w:rPr>
                <w:rFonts w:cs="Times New Roman"/>
                <w:b/>
                <w:color w:val="000000" w:themeColor="text1"/>
              </w:rPr>
              <w:t xml:space="preserve"> </w:t>
            </w:r>
            <w:r w:rsidRPr="00E54BAC">
              <w:rPr>
                <w:rFonts w:cs="Times New Roman"/>
                <w:color w:val="000000" w:themeColor="text1"/>
              </w:rPr>
              <w:t>nodarbību skaits var tikt palielināts.</w:t>
            </w:r>
          </w:p>
          <w:p w14:paraId="22965338" w14:textId="77777777" w:rsidR="00FC726B" w:rsidRPr="00E1159F" w:rsidRDefault="00FC726B" w:rsidP="00BF4152">
            <w:pPr>
              <w:suppressAutoHyphens w:val="0"/>
              <w:spacing w:after="135" w:line="276" w:lineRule="auto"/>
              <w:jc w:val="both"/>
              <w:rPr>
                <w:bCs/>
                <w:iCs/>
              </w:rPr>
            </w:pPr>
            <w:r w:rsidRPr="00642750">
              <w:rPr>
                <w:rFonts w:cs="Times New Roman"/>
              </w:rPr>
              <w:t xml:space="preserve">Vienas grupas mācību ilgums: </w:t>
            </w:r>
            <w:r>
              <w:rPr>
                <w:rFonts w:cs="Times New Roman"/>
              </w:rPr>
              <w:t>katrs līmenis ne mazāk kā 8 akadēmiskās stundas un ne ilgāk kā 24 akadēmiskās stundas.</w:t>
            </w:r>
          </w:p>
        </w:tc>
        <w:tc>
          <w:tcPr>
            <w:tcW w:w="3260" w:type="dxa"/>
          </w:tcPr>
          <w:p w14:paraId="7C034ACE" w14:textId="77777777" w:rsidR="00FC726B" w:rsidRDefault="00FC726B" w:rsidP="00BF4152">
            <w:pPr>
              <w:suppressAutoHyphens w:val="0"/>
              <w:spacing w:after="135"/>
              <w:jc w:val="both"/>
              <w:rPr>
                <w:bCs/>
                <w:iCs/>
              </w:rPr>
            </w:pPr>
          </w:p>
        </w:tc>
      </w:tr>
      <w:tr w:rsidR="00FC726B" w14:paraId="3D1245DB" w14:textId="77777777" w:rsidTr="00BF4152">
        <w:tc>
          <w:tcPr>
            <w:tcW w:w="778" w:type="dxa"/>
            <w:shd w:val="clear" w:color="auto" w:fill="DEEAF6" w:themeFill="accent5" w:themeFillTint="33"/>
            <w:vAlign w:val="center"/>
          </w:tcPr>
          <w:p w14:paraId="7E721869" w14:textId="77777777" w:rsidR="00FC726B" w:rsidRDefault="00FC726B" w:rsidP="00BF4152">
            <w:pPr>
              <w:suppressAutoHyphens w:val="0"/>
              <w:spacing w:after="135"/>
              <w:jc w:val="center"/>
              <w:rPr>
                <w:bCs/>
                <w:iCs/>
              </w:rPr>
            </w:pPr>
            <w:r>
              <w:rPr>
                <w:bCs/>
                <w:iCs/>
              </w:rPr>
              <w:t>3.</w:t>
            </w:r>
          </w:p>
        </w:tc>
        <w:tc>
          <w:tcPr>
            <w:tcW w:w="1633" w:type="dxa"/>
            <w:shd w:val="clear" w:color="auto" w:fill="DEEAF6" w:themeFill="accent5" w:themeFillTint="33"/>
            <w:vAlign w:val="center"/>
          </w:tcPr>
          <w:p w14:paraId="7A1F65E2" w14:textId="77777777" w:rsidR="00FC726B" w:rsidRDefault="00FC726B" w:rsidP="00BF4152">
            <w:pPr>
              <w:suppressAutoHyphens w:val="0"/>
              <w:spacing w:after="135"/>
              <w:jc w:val="center"/>
              <w:rPr>
                <w:bCs/>
                <w:iCs/>
              </w:rPr>
            </w:pPr>
            <w:r w:rsidRPr="00EA2964">
              <w:rPr>
                <w:bCs/>
                <w:iCs/>
              </w:rPr>
              <w:t>Mācību formāts</w:t>
            </w:r>
          </w:p>
        </w:tc>
        <w:tc>
          <w:tcPr>
            <w:tcW w:w="4394" w:type="dxa"/>
          </w:tcPr>
          <w:p w14:paraId="2194851E" w14:textId="77777777" w:rsidR="00FC726B" w:rsidRDefault="00FC726B" w:rsidP="00BF4152">
            <w:pPr>
              <w:suppressAutoHyphens w:val="0"/>
              <w:spacing w:after="135" w:line="276" w:lineRule="auto"/>
              <w:jc w:val="both"/>
              <w:rPr>
                <w:bCs/>
                <w:iCs/>
              </w:rPr>
            </w:pPr>
            <w:r w:rsidRPr="00EA2964">
              <w:rPr>
                <w:bCs/>
                <w:iCs/>
              </w:rPr>
              <w:t xml:space="preserve">Mācību programma nedrīkst būt vispārināta, tajā jāiekļauj ne mazāk kā 65% praktiski piemēri, kurus var pielietot </w:t>
            </w:r>
            <w:proofErr w:type="spellStart"/>
            <w:r w:rsidRPr="00EA2964">
              <w:rPr>
                <w:bCs/>
                <w:iCs/>
              </w:rPr>
              <w:t>tiesībsargājoš</w:t>
            </w:r>
            <w:r>
              <w:rPr>
                <w:bCs/>
                <w:iCs/>
              </w:rPr>
              <w:t>o</w:t>
            </w:r>
            <w:proofErr w:type="spellEnd"/>
            <w:r w:rsidRPr="00EA2964">
              <w:rPr>
                <w:bCs/>
                <w:iCs/>
              </w:rPr>
              <w:t xml:space="preserve"> iestā</w:t>
            </w:r>
            <w:r>
              <w:rPr>
                <w:bCs/>
                <w:iCs/>
              </w:rPr>
              <w:t>žu amatpersonas</w:t>
            </w:r>
            <w:r w:rsidRPr="00EA2964">
              <w:rPr>
                <w:bCs/>
                <w:iCs/>
              </w:rPr>
              <w:t>, pildot darba pienākumus.</w:t>
            </w:r>
          </w:p>
        </w:tc>
        <w:tc>
          <w:tcPr>
            <w:tcW w:w="3260" w:type="dxa"/>
          </w:tcPr>
          <w:p w14:paraId="59C386AB" w14:textId="77777777" w:rsidR="00FC726B" w:rsidRDefault="00FC726B" w:rsidP="00BF4152">
            <w:pPr>
              <w:suppressAutoHyphens w:val="0"/>
              <w:spacing w:after="135"/>
              <w:jc w:val="both"/>
              <w:rPr>
                <w:bCs/>
                <w:iCs/>
              </w:rPr>
            </w:pPr>
          </w:p>
        </w:tc>
      </w:tr>
      <w:tr w:rsidR="00FC726B" w14:paraId="34D31F87" w14:textId="77777777" w:rsidTr="00BF4152">
        <w:tc>
          <w:tcPr>
            <w:tcW w:w="778" w:type="dxa"/>
            <w:shd w:val="clear" w:color="auto" w:fill="DEEAF6" w:themeFill="accent5" w:themeFillTint="33"/>
            <w:vAlign w:val="center"/>
          </w:tcPr>
          <w:p w14:paraId="010EC671" w14:textId="77777777" w:rsidR="00FC726B" w:rsidRDefault="00FC726B" w:rsidP="00BF4152">
            <w:pPr>
              <w:suppressAutoHyphens w:val="0"/>
              <w:spacing w:after="135"/>
              <w:jc w:val="center"/>
              <w:rPr>
                <w:bCs/>
                <w:iCs/>
              </w:rPr>
            </w:pPr>
            <w:r>
              <w:rPr>
                <w:bCs/>
                <w:iCs/>
              </w:rPr>
              <w:t>4.</w:t>
            </w:r>
          </w:p>
        </w:tc>
        <w:tc>
          <w:tcPr>
            <w:tcW w:w="1633" w:type="dxa"/>
            <w:shd w:val="clear" w:color="auto" w:fill="DEEAF6" w:themeFill="accent5" w:themeFillTint="33"/>
            <w:vAlign w:val="center"/>
          </w:tcPr>
          <w:p w14:paraId="2EDF9566" w14:textId="77777777" w:rsidR="00FC726B" w:rsidRDefault="00FC726B" w:rsidP="00BF4152">
            <w:pPr>
              <w:suppressAutoHyphens w:val="0"/>
              <w:spacing w:after="135"/>
              <w:jc w:val="center"/>
              <w:rPr>
                <w:bCs/>
                <w:iCs/>
              </w:rPr>
            </w:pPr>
            <w:r w:rsidRPr="00EA2964">
              <w:rPr>
                <w:bCs/>
                <w:iCs/>
              </w:rPr>
              <w:t>Atbilstība normatīvo aktu prasībām</w:t>
            </w:r>
          </w:p>
        </w:tc>
        <w:tc>
          <w:tcPr>
            <w:tcW w:w="4394" w:type="dxa"/>
            <w:vAlign w:val="center"/>
          </w:tcPr>
          <w:p w14:paraId="5273344F" w14:textId="77777777" w:rsidR="00FC726B" w:rsidRPr="00EA2964" w:rsidRDefault="00FC726B" w:rsidP="00BF4152">
            <w:pPr>
              <w:spacing w:line="276" w:lineRule="auto"/>
              <w:jc w:val="center"/>
            </w:pPr>
            <w:r w:rsidRPr="000A5B4E">
              <w:t>Piedāvājumam jāpievieno lektora C</w:t>
            </w:r>
            <w:r>
              <w:t>V un iegūtās izglītības dokumenta kopija.</w:t>
            </w:r>
          </w:p>
        </w:tc>
        <w:tc>
          <w:tcPr>
            <w:tcW w:w="3260" w:type="dxa"/>
            <w:vAlign w:val="center"/>
          </w:tcPr>
          <w:p w14:paraId="28AAA044" w14:textId="77777777" w:rsidR="00FC726B" w:rsidRPr="00D91F6A" w:rsidRDefault="00FC726B" w:rsidP="00BF4152">
            <w:pPr>
              <w:suppressAutoHyphens w:val="0"/>
              <w:spacing w:after="135"/>
              <w:jc w:val="center"/>
              <w:rPr>
                <w:bCs/>
                <w:iCs/>
              </w:rPr>
            </w:pPr>
          </w:p>
        </w:tc>
      </w:tr>
      <w:tr w:rsidR="00FC726B" w14:paraId="184FC91E" w14:textId="77777777" w:rsidTr="00BF4152">
        <w:tc>
          <w:tcPr>
            <w:tcW w:w="778" w:type="dxa"/>
            <w:shd w:val="clear" w:color="auto" w:fill="DEEAF6" w:themeFill="accent5" w:themeFillTint="33"/>
            <w:vAlign w:val="center"/>
          </w:tcPr>
          <w:p w14:paraId="226D5B2E" w14:textId="77777777" w:rsidR="00FC726B" w:rsidRDefault="00FC726B" w:rsidP="00BF4152">
            <w:pPr>
              <w:suppressAutoHyphens w:val="0"/>
              <w:spacing w:after="135"/>
              <w:jc w:val="center"/>
              <w:rPr>
                <w:bCs/>
                <w:iCs/>
              </w:rPr>
            </w:pPr>
            <w:r>
              <w:rPr>
                <w:bCs/>
                <w:iCs/>
              </w:rPr>
              <w:t>5.</w:t>
            </w:r>
          </w:p>
        </w:tc>
        <w:tc>
          <w:tcPr>
            <w:tcW w:w="1633" w:type="dxa"/>
            <w:shd w:val="clear" w:color="auto" w:fill="DEEAF6" w:themeFill="accent5" w:themeFillTint="33"/>
            <w:vAlign w:val="center"/>
          </w:tcPr>
          <w:p w14:paraId="584FC515" w14:textId="77777777" w:rsidR="00FC726B" w:rsidRDefault="00FC726B" w:rsidP="00BF4152">
            <w:pPr>
              <w:suppressAutoHyphens w:val="0"/>
              <w:spacing w:after="135"/>
              <w:jc w:val="center"/>
              <w:rPr>
                <w:bCs/>
                <w:iCs/>
              </w:rPr>
            </w:pPr>
            <w:r w:rsidRPr="00EA2964">
              <w:rPr>
                <w:bCs/>
                <w:iCs/>
              </w:rPr>
              <w:t>Prasības pakalpojum</w:t>
            </w:r>
            <w:r>
              <w:rPr>
                <w:bCs/>
                <w:iCs/>
              </w:rPr>
              <w:t>a</w:t>
            </w:r>
            <w:r w:rsidRPr="00EA2964">
              <w:rPr>
                <w:bCs/>
                <w:iCs/>
              </w:rPr>
              <w:t xml:space="preserve"> sniedzējam</w:t>
            </w:r>
          </w:p>
        </w:tc>
        <w:tc>
          <w:tcPr>
            <w:tcW w:w="4394" w:type="dxa"/>
          </w:tcPr>
          <w:p w14:paraId="07489A83" w14:textId="77777777" w:rsidR="00FC726B" w:rsidRPr="00A649C4" w:rsidRDefault="00FC726B" w:rsidP="00BF4152">
            <w:pPr>
              <w:suppressAutoHyphens w:val="0"/>
              <w:spacing w:after="135" w:line="276" w:lineRule="auto"/>
              <w:jc w:val="both"/>
              <w:rPr>
                <w:bCs/>
                <w:iCs/>
              </w:rPr>
            </w:pPr>
            <w:r>
              <w:rPr>
                <w:bCs/>
                <w:iCs/>
              </w:rPr>
              <w:t>D</w:t>
            </w:r>
            <w:r w:rsidRPr="00A649C4">
              <w:rPr>
                <w:bCs/>
                <w:iCs/>
              </w:rPr>
              <w:t xml:space="preserve">arba pieredzē gūtas teorētiskās un praktiskās zināšanas ne mazāk kā </w:t>
            </w:r>
            <w:r>
              <w:rPr>
                <w:bCs/>
                <w:iCs/>
              </w:rPr>
              <w:t>8</w:t>
            </w:r>
            <w:r w:rsidRPr="00A649C4">
              <w:rPr>
                <w:bCs/>
                <w:iCs/>
              </w:rPr>
              <w:t xml:space="preserve"> gadi; piedāvājumā uz kompetencēm balstīts mācību saturs; prezentācijas un komunikācijas spējas; pieredze un zināšanas par jaunākajām izmeklēšanas tendencēm Latvijā un ārvalstīs; veido darbu, ieguldot jaunradi, izmantojot visus </w:t>
            </w:r>
            <w:r w:rsidRPr="00A649C4">
              <w:rPr>
                <w:bCs/>
                <w:iCs/>
              </w:rPr>
              <w:lastRenderedPageBreak/>
              <w:t>tam nepieciešamos intelektuālos un materiālos līdzekļus.</w:t>
            </w:r>
          </w:p>
          <w:p w14:paraId="075C4BF1" w14:textId="77777777" w:rsidR="00FC726B" w:rsidRDefault="00FC726B" w:rsidP="00BF4152">
            <w:pPr>
              <w:suppressAutoHyphens w:val="0"/>
              <w:spacing w:after="135" w:line="276" w:lineRule="auto"/>
              <w:jc w:val="both"/>
              <w:rPr>
                <w:bCs/>
                <w:iCs/>
              </w:rPr>
            </w:pPr>
            <w:r w:rsidRPr="00A649C4">
              <w:rPr>
                <w:bCs/>
                <w:iCs/>
              </w:rPr>
              <w:t>Izvēlēties pakalpojuma sniedzēju, kurš piedāvās saimnieciski izdevīgāko piedāvājuma un nodrošinās kvalitatīvus pieaugušo neformālās izglītības prasībām atbilstošus mācību pakalpojumus.</w:t>
            </w:r>
          </w:p>
        </w:tc>
        <w:tc>
          <w:tcPr>
            <w:tcW w:w="3260" w:type="dxa"/>
          </w:tcPr>
          <w:p w14:paraId="7ADA0070" w14:textId="77777777" w:rsidR="00FC726B" w:rsidRDefault="00FC726B" w:rsidP="00BF4152">
            <w:pPr>
              <w:suppressAutoHyphens w:val="0"/>
              <w:spacing w:after="135"/>
              <w:jc w:val="both"/>
              <w:rPr>
                <w:bCs/>
                <w:iCs/>
              </w:rPr>
            </w:pPr>
          </w:p>
        </w:tc>
      </w:tr>
      <w:tr w:rsidR="00FC726B" w14:paraId="4C2FB769" w14:textId="77777777" w:rsidTr="00BF4152">
        <w:tc>
          <w:tcPr>
            <w:tcW w:w="778" w:type="dxa"/>
            <w:shd w:val="clear" w:color="auto" w:fill="DEEAF6" w:themeFill="accent5" w:themeFillTint="33"/>
            <w:vAlign w:val="center"/>
          </w:tcPr>
          <w:p w14:paraId="47E34443" w14:textId="77777777" w:rsidR="00FC726B" w:rsidRDefault="00FC726B" w:rsidP="00BF4152">
            <w:pPr>
              <w:suppressAutoHyphens w:val="0"/>
              <w:spacing w:after="135"/>
              <w:jc w:val="center"/>
              <w:rPr>
                <w:bCs/>
                <w:iCs/>
              </w:rPr>
            </w:pPr>
            <w:r>
              <w:rPr>
                <w:bCs/>
                <w:iCs/>
              </w:rPr>
              <w:t>6.</w:t>
            </w:r>
          </w:p>
        </w:tc>
        <w:tc>
          <w:tcPr>
            <w:tcW w:w="1633" w:type="dxa"/>
            <w:shd w:val="clear" w:color="auto" w:fill="DEEAF6" w:themeFill="accent5" w:themeFillTint="33"/>
            <w:vAlign w:val="center"/>
          </w:tcPr>
          <w:p w14:paraId="74BE994D" w14:textId="77777777" w:rsidR="00FC726B" w:rsidRPr="00EA2964" w:rsidRDefault="00FC726B" w:rsidP="00BF4152">
            <w:pPr>
              <w:suppressAutoHyphens w:val="0"/>
              <w:spacing w:after="135"/>
              <w:jc w:val="center"/>
              <w:rPr>
                <w:bCs/>
                <w:iCs/>
              </w:rPr>
            </w:pPr>
            <w:r w:rsidRPr="00A649C4">
              <w:rPr>
                <w:bCs/>
                <w:iCs/>
              </w:rPr>
              <w:t>Kritēriji</w:t>
            </w:r>
          </w:p>
        </w:tc>
        <w:tc>
          <w:tcPr>
            <w:tcW w:w="4394" w:type="dxa"/>
          </w:tcPr>
          <w:p w14:paraId="4F0C0C71" w14:textId="77777777" w:rsidR="00FC726B" w:rsidRDefault="00FC726B" w:rsidP="00BF4152">
            <w:pPr>
              <w:suppressAutoHyphens w:val="0"/>
              <w:spacing w:after="135" w:line="276" w:lineRule="auto"/>
              <w:jc w:val="both"/>
              <w:rPr>
                <w:bCs/>
                <w:iCs/>
              </w:rPr>
            </w:pPr>
            <w:r w:rsidRPr="00A649C4">
              <w:rPr>
                <w:bCs/>
                <w:iCs/>
              </w:rPr>
              <w:t>Izvēlēties pakalpojuma sniedzēju, kurš piedāvās saimnieciski izdevīgāko piedāvājuma un nodrošinās kvalitatīvu neformālās izglītības prasībām atbilstošu mācību pakalpojumu.</w:t>
            </w:r>
          </w:p>
        </w:tc>
        <w:tc>
          <w:tcPr>
            <w:tcW w:w="3260" w:type="dxa"/>
          </w:tcPr>
          <w:p w14:paraId="1C46336E" w14:textId="77777777" w:rsidR="00FC726B" w:rsidRDefault="00FC726B" w:rsidP="00BF4152">
            <w:pPr>
              <w:suppressAutoHyphens w:val="0"/>
              <w:spacing w:after="135"/>
              <w:jc w:val="both"/>
              <w:rPr>
                <w:bCs/>
                <w:iCs/>
              </w:rPr>
            </w:pPr>
          </w:p>
        </w:tc>
      </w:tr>
      <w:tr w:rsidR="00FC726B" w14:paraId="3F4E10BD" w14:textId="77777777" w:rsidTr="00BF4152">
        <w:tc>
          <w:tcPr>
            <w:tcW w:w="778" w:type="dxa"/>
            <w:shd w:val="clear" w:color="auto" w:fill="DEEAF6" w:themeFill="accent5" w:themeFillTint="33"/>
            <w:vAlign w:val="center"/>
          </w:tcPr>
          <w:p w14:paraId="5D9C16AD" w14:textId="77777777" w:rsidR="00FC726B" w:rsidRDefault="00FC726B" w:rsidP="00BF4152">
            <w:pPr>
              <w:suppressAutoHyphens w:val="0"/>
              <w:spacing w:after="135"/>
              <w:jc w:val="center"/>
              <w:rPr>
                <w:bCs/>
                <w:iCs/>
              </w:rPr>
            </w:pPr>
            <w:r>
              <w:rPr>
                <w:bCs/>
                <w:iCs/>
              </w:rPr>
              <w:t>7.</w:t>
            </w:r>
          </w:p>
        </w:tc>
        <w:tc>
          <w:tcPr>
            <w:tcW w:w="1633" w:type="dxa"/>
            <w:shd w:val="clear" w:color="auto" w:fill="DEEAF6" w:themeFill="accent5" w:themeFillTint="33"/>
            <w:vAlign w:val="center"/>
          </w:tcPr>
          <w:p w14:paraId="481EDB64" w14:textId="77777777" w:rsidR="00FC726B" w:rsidRPr="00A649C4" w:rsidRDefault="00FC726B" w:rsidP="00BF4152">
            <w:pPr>
              <w:suppressAutoHyphens w:val="0"/>
              <w:spacing w:after="135"/>
              <w:jc w:val="center"/>
              <w:rPr>
                <w:bCs/>
                <w:iCs/>
              </w:rPr>
            </w:pPr>
            <w:r w:rsidRPr="00F62919">
              <w:rPr>
                <w:bCs/>
                <w:iCs/>
              </w:rPr>
              <w:t>Pakalpojuma apraksts</w:t>
            </w:r>
          </w:p>
        </w:tc>
        <w:tc>
          <w:tcPr>
            <w:tcW w:w="4394" w:type="dxa"/>
          </w:tcPr>
          <w:p w14:paraId="62D35E6C" w14:textId="77777777" w:rsidR="00FC726B" w:rsidRDefault="00FC726B" w:rsidP="00BF4152">
            <w:pPr>
              <w:spacing w:line="276" w:lineRule="auto"/>
              <w:jc w:val="both"/>
            </w:pPr>
            <w:r w:rsidRPr="000A5B4E">
              <w:t>1.</w:t>
            </w:r>
            <w:r>
              <w:t xml:space="preserve"> </w:t>
            </w:r>
            <w:r w:rsidRPr="000A5B4E">
              <w:t xml:space="preserve">Lekciju (semināra) saturā ir jābūt iekļautam tēmas teorētiskajām nostādnēm (ne vairāk kā </w:t>
            </w:r>
            <w:r>
              <w:t>15</w:t>
            </w:r>
            <w:r w:rsidRPr="000A5B4E">
              <w:t>% apjomā) un praktiskajam pielietojumam</w:t>
            </w:r>
            <w:r>
              <w:t xml:space="preserve"> – </w:t>
            </w:r>
            <w:r w:rsidRPr="000A5B4E">
              <w:t>praktiska nodarbība, prakses gadījumu analīze (</w:t>
            </w:r>
            <w:r>
              <w:t>vismaz 65%</w:t>
            </w:r>
            <w:r w:rsidRPr="000A5B4E">
              <w:t xml:space="preserve"> apjomā),</w:t>
            </w:r>
            <w:r>
              <w:t xml:space="preserve"> kā arī</w:t>
            </w:r>
            <w:r w:rsidRPr="000A5B4E">
              <w:t xml:space="preserve"> diskusijai (</w:t>
            </w:r>
            <w:r>
              <w:t>20</w:t>
            </w:r>
            <w:r w:rsidRPr="000A5B4E">
              <w:t xml:space="preserve">%  apjomā). </w:t>
            </w:r>
          </w:p>
          <w:p w14:paraId="61DA3FEE" w14:textId="4EE5AAE2" w:rsidR="00FC726B" w:rsidRPr="000A5B4E" w:rsidRDefault="00FC726B" w:rsidP="00BF4152">
            <w:pPr>
              <w:spacing w:line="276" w:lineRule="auto"/>
              <w:jc w:val="both"/>
            </w:pPr>
            <w:r w:rsidRPr="00E333F7">
              <w:t>2. Lekcijas, praktiskās nodarbības, tiek organizētas pēc meistarklašu principa, kur teorija tiek apgūta praktisku uzdevumu izpildes procesā</w:t>
            </w:r>
            <w:r w:rsidRPr="00B642D3">
              <w:t>. I un II līmeņa mācību grupām</w:t>
            </w:r>
            <w:r w:rsidR="00110ED5">
              <w:t xml:space="preserve"> zināšanu pārbaudes nolūkos</w:t>
            </w:r>
            <w:r w:rsidRPr="00B642D3">
              <w:t xml:space="preserve"> jāizstrādā mājas darbs, grupu darbs un patstāvīgais darbs.</w:t>
            </w:r>
          </w:p>
          <w:p w14:paraId="0CD3807B" w14:textId="77777777" w:rsidR="00FC726B" w:rsidRPr="000A5B4E" w:rsidRDefault="00FC726B" w:rsidP="00BF4152">
            <w:pPr>
              <w:spacing w:line="276" w:lineRule="auto"/>
              <w:jc w:val="both"/>
            </w:pPr>
            <w:r w:rsidRPr="000A5B4E">
              <w:t>3.</w:t>
            </w:r>
            <w:r>
              <w:t xml:space="preserve"> </w:t>
            </w:r>
            <w:r w:rsidRPr="000A5B4E">
              <w:t xml:space="preserve">Izpildītājam jānodrošina papildu informācijas avoti un/vai materiāli, apmācāmo iespējai padziļināt zināšanas arī pēc lekcijām pašmācības ceļā, piemēram, jāpiedāvā saites uz videomateriāliem, rakstiem, prezentācijām par attiecīgo tēmu. </w:t>
            </w:r>
          </w:p>
          <w:p w14:paraId="28F49B31" w14:textId="77777777" w:rsidR="00FC726B" w:rsidRPr="000A5B4E" w:rsidRDefault="00FC726B" w:rsidP="00BF4152">
            <w:pPr>
              <w:spacing w:line="276" w:lineRule="auto"/>
              <w:jc w:val="both"/>
            </w:pPr>
            <w:r w:rsidRPr="000A5B4E">
              <w:t>4.</w:t>
            </w:r>
            <w:r>
              <w:t xml:space="preserve"> </w:t>
            </w:r>
            <w:r w:rsidRPr="000A5B4E">
              <w:t xml:space="preserve">Lekciju norises nodrošināšanai nepieciešamos izdales materiālus nodrošina Izpildītājs. </w:t>
            </w:r>
          </w:p>
          <w:p w14:paraId="4AF27C98" w14:textId="01D688C0" w:rsidR="00FC726B" w:rsidRDefault="00FC726B" w:rsidP="00BF4152">
            <w:pPr>
              <w:spacing w:line="276" w:lineRule="auto"/>
              <w:jc w:val="both"/>
            </w:pPr>
            <w:r w:rsidRPr="000A5B4E">
              <w:t>5.</w:t>
            </w:r>
            <w:r>
              <w:t xml:space="preserve"> </w:t>
            </w:r>
            <w:r w:rsidRPr="000A5B4E">
              <w:t>Pēc tēmas apmācību noslēguma Izpildītājs organizē dalībnieku aptauju, ar mērķi novērtēt lekciju apguves kvalitāti</w:t>
            </w:r>
            <w:r w:rsidR="00110ED5">
              <w:t>, izmantojot a</w:t>
            </w:r>
            <w:r w:rsidRPr="000A5B4E">
              <w:t>ptaujas formu</w:t>
            </w:r>
            <w:r>
              <w:t>.</w:t>
            </w:r>
          </w:p>
          <w:p w14:paraId="53A2AC3C" w14:textId="77777777" w:rsidR="00FC726B" w:rsidRDefault="00FC726B" w:rsidP="00BF4152">
            <w:pPr>
              <w:spacing w:line="276" w:lineRule="auto"/>
              <w:jc w:val="both"/>
            </w:pPr>
          </w:p>
          <w:p w14:paraId="22B64B8C" w14:textId="77777777" w:rsidR="00FC726B" w:rsidRDefault="00FC726B" w:rsidP="00BF4152">
            <w:pPr>
              <w:spacing w:line="276" w:lineRule="auto"/>
              <w:jc w:val="both"/>
            </w:pPr>
            <w:r>
              <w:lastRenderedPageBreak/>
              <w:t xml:space="preserve">Izpildītājs mācību satura izveidē seko norādītajam tēmu sadalījumam katrā priekšzināšanu līmenī – </w:t>
            </w:r>
          </w:p>
          <w:p w14:paraId="467CF3DB" w14:textId="77777777" w:rsidR="00FC726B" w:rsidRPr="00310577" w:rsidRDefault="00FC726B" w:rsidP="00BF4152">
            <w:pPr>
              <w:spacing w:line="276" w:lineRule="auto"/>
              <w:jc w:val="both"/>
              <w:rPr>
                <w:u w:val="single"/>
              </w:rPr>
            </w:pPr>
            <w:r w:rsidRPr="00310577">
              <w:rPr>
                <w:u w:val="single"/>
              </w:rPr>
              <w:t>I līmenis (Bez priekšzināšanām) 8-16 akadēmisko stundu apjomā:</w:t>
            </w:r>
          </w:p>
          <w:p w14:paraId="42A3E2AA" w14:textId="77777777" w:rsidR="00FC726B" w:rsidRDefault="00FC726B" w:rsidP="00FC726B">
            <w:pPr>
              <w:pStyle w:val="ListParagraph"/>
              <w:numPr>
                <w:ilvl w:val="0"/>
                <w:numId w:val="3"/>
              </w:numPr>
              <w:spacing w:line="276" w:lineRule="auto"/>
              <w:ind w:left="463" w:hanging="284"/>
            </w:pPr>
            <w:r w:rsidRPr="001A427A">
              <w:t>Kas ir OSINT</w:t>
            </w:r>
            <w:r>
              <w:t xml:space="preserve"> (</w:t>
            </w:r>
            <w:proofErr w:type="spellStart"/>
            <w:r>
              <w:t>Open</w:t>
            </w:r>
            <w:proofErr w:type="spellEnd"/>
            <w:r>
              <w:t xml:space="preserve"> </w:t>
            </w:r>
            <w:proofErr w:type="spellStart"/>
            <w:r>
              <w:t>Source</w:t>
            </w:r>
            <w:proofErr w:type="spellEnd"/>
            <w:r>
              <w:t xml:space="preserve"> </w:t>
            </w:r>
            <w:proofErr w:type="spellStart"/>
            <w:r>
              <w:t>Intelligence</w:t>
            </w:r>
            <w:proofErr w:type="spellEnd"/>
            <w:r>
              <w:t xml:space="preserve"> – atvērto/publisko datu izlūkošana);</w:t>
            </w:r>
          </w:p>
          <w:p w14:paraId="243B5FE3" w14:textId="77777777" w:rsidR="00FC726B" w:rsidRDefault="00FC726B" w:rsidP="00FC726B">
            <w:pPr>
              <w:pStyle w:val="ListParagraph"/>
              <w:numPr>
                <w:ilvl w:val="0"/>
                <w:numId w:val="3"/>
              </w:numPr>
              <w:spacing w:line="276" w:lineRule="auto"/>
              <w:ind w:left="463" w:hanging="284"/>
            </w:pPr>
            <w:r>
              <w:t>OSINT veidi;</w:t>
            </w:r>
          </w:p>
          <w:p w14:paraId="14DA4FEC" w14:textId="77777777" w:rsidR="00FC726B" w:rsidRDefault="00FC726B" w:rsidP="00FC726B">
            <w:pPr>
              <w:pStyle w:val="ListParagraph"/>
              <w:numPr>
                <w:ilvl w:val="0"/>
                <w:numId w:val="3"/>
              </w:numPr>
              <w:spacing w:line="276" w:lineRule="auto"/>
              <w:ind w:left="463" w:hanging="284"/>
            </w:pPr>
            <w:r>
              <w:t xml:space="preserve">OSINT tehniku veidi (Google </w:t>
            </w:r>
            <w:proofErr w:type="spellStart"/>
            <w:r>
              <w:t>Dork</w:t>
            </w:r>
            <w:proofErr w:type="spellEnd"/>
            <w:r>
              <w:t>, datu apkopošana un meklēšana);</w:t>
            </w:r>
          </w:p>
          <w:p w14:paraId="1638DD04" w14:textId="77777777" w:rsidR="00FC726B" w:rsidRDefault="00FC726B" w:rsidP="00FC726B">
            <w:pPr>
              <w:pStyle w:val="ListParagraph"/>
              <w:numPr>
                <w:ilvl w:val="0"/>
                <w:numId w:val="3"/>
              </w:numPr>
              <w:spacing w:line="276" w:lineRule="auto"/>
              <w:ind w:left="463" w:hanging="284"/>
            </w:pPr>
            <w:r>
              <w:t>OSINT sociālajās platformās;</w:t>
            </w:r>
          </w:p>
          <w:p w14:paraId="1E83927C" w14:textId="77777777" w:rsidR="00FC726B" w:rsidRDefault="00FC726B" w:rsidP="00FC726B">
            <w:pPr>
              <w:pStyle w:val="ListParagraph"/>
              <w:numPr>
                <w:ilvl w:val="0"/>
                <w:numId w:val="3"/>
              </w:numPr>
              <w:spacing w:line="276" w:lineRule="auto"/>
              <w:ind w:left="463" w:hanging="284"/>
            </w:pPr>
            <w:r>
              <w:t>OSINT ietvara izmantošana;</w:t>
            </w:r>
          </w:p>
          <w:p w14:paraId="38976315" w14:textId="77777777" w:rsidR="00FC726B" w:rsidRDefault="00FC726B" w:rsidP="00FC726B">
            <w:pPr>
              <w:pStyle w:val="ListParagraph"/>
              <w:numPr>
                <w:ilvl w:val="0"/>
                <w:numId w:val="3"/>
              </w:numPr>
              <w:spacing w:line="276" w:lineRule="auto"/>
              <w:ind w:left="463" w:hanging="284"/>
            </w:pPr>
            <w:r>
              <w:t>Drošas darba vides izveide;</w:t>
            </w:r>
          </w:p>
          <w:p w14:paraId="22C0F3C6" w14:textId="77777777" w:rsidR="00FC726B" w:rsidRDefault="00FC726B" w:rsidP="00FC726B">
            <w:pPr>
              <w:pStyle w:val="ListParagraph"/>
              <w:numPr>
                <w:ilvl w:val="0"/>
                <w:numId w:val="3"/>
              </w:numPr>
              <w:spacing w:line="276" w:lineRule="auto"/>
              <w:ind w:left="463" w:hanging="284"/>
            </w:pPr>
            <w:r>
              <w:t xml:space="preserve">Kas ir </w:t>
            </w:r>
            <w:proofErr w:type="spellStart"/>
            <w:r w:rsidRPr="00310577">
              <w:rPr>
                <w:i/>
                <w:iCs/>
              </w:rPr>
              <w:t>darknet</w:t>
            </w:r>
            <w:proofErr w:type="spellEnd"/>
            <w:r>
              <w:t xml:space="preserve"> – riski, pielietojums, informācijas meklēšana;</w:t>
            </w:r>
          </w:p>
          <w:p w14:paraId="5F54AFEB" w14:textId="77777777" w:rsidR="00FC726B" w:rsidRDefault="00FC726B" w:rsidP="00FC726B">
            <w:pPr>
              <w:pStyle w:val="ListParagraph"/>
              <w:numPr>
                <w:ilvl w:val="0"/>
                <w:numId w:val="3"/>
              </w:numPr>
              <w:spacing w:line="276" w:lineRule="auto"/>
              <w:ind w:left="463" w:hanging="284"/>
            </w:pPr>
            <w:r>
              <w:t>Anonīmu kontu “</w:t>
            </w:r>
            <w:proofErr w:type="spellStart"/>
            <w:r w:rsidRPr="00310577">
              <w:rPr>
                <w:i/>
                <w:iCs/>
              </w:rPr>
              <w:t>sock</w:t>
            </w:r>
            <w:proofErr w:type="spellEnd"/>
            <w:r w:rsidRPr="00310577">
              <w:rPr>
                <w:i/>
                <w:iCs/>
              </w:rPr>
              <w:t xml:space="preserve"> </w:t>
            </w:r>
            <w:proofErr w:type="spellStart"/>
            <w:r w:rsidRPr="00310577">
              <w:rPr>
                <w:i/>
                <w:iCs/>
              </w:rPr>
              <w:t>puppet</w:t>
            </w:r>
            <w:proofErr w:type="spellEnd"/>
            <w:r>
              <w:t>” izveide un pielietošana, taktika un visbiežāk pieļautās kļūdas;</w:t>
            </w:r>
          </w:p>
          <w:p w14:paraId="4EEDC507" w14:textId="77777777" w:rsidR="00FC726B" w:rsidRDefault="00FC726B" w:rsidP="00FC726B">
            <w:pPr>
              <w:pStyle w:val="ListParagraph"/>
              <w:numPr>
                <w:ilvl w:val="0"/>
                <w:numId w:val="3"/>
              </w:numPr>
              <w:spacing w:line="276" w:lineRule="auto"/>
              <w:ind w:left="463" w:hanging="284"/>
            </w:pPr>
            <w:r w:rsidRPr="00310577">
              <w:t>Taktiskie aspekti interneta izlūkošanā policijas darbā</w:t>
            </w:r>
            <w:r>
              <w:t>;</w:t>
            </w:r>
          </w:p>
          <w:p w14:paraId="12AC84A6" w14:textId="77777777" w:rsidR="00FC726B" w:rsidRDefault="00FC726B" w:rsidP="00FC726B">
            <w:pPr>
              <w:pStyle w:val="ListParagraph"/>
              <w:numPr>
                <w:ilvl w:val="0"/>
                <w:numId w:val="3"/>
              </w:numPr>
              <w:spacing w:line="276" w:lineRule="auto"/>
              <w:ind w:left="463" w:hanging="284"/>
            </w:pPr>
            <w:r>
              <w:rPr>
                <w:rFonts w:cs="Times New Roman"/>
                <w:lang w:eastAsia="lv-LV"/>
              </w:rPr>
              <w:t>Informācijas procesuāla nostiprināšana.</w:t>
            </w:r>
          </w:p>
          <w:p w14:paraId="7F698561" w14:textId="77777777" w:rsidR="00FC726B" w:rsidRPr="00310577" w:rsidRDefault="00FC726B" w:rsidP="00BF4152">
            <w:pPr>
              <w:spacing w:line="276" w:lineRule="auto"/>
              <w:jc w:val="both"/>
              <w:rPr>
                <w:u w:val="single"/>
              </w:rPr>
            </w:pPr>
            <w:r w:rsidRPr="00310577">
              <w:rPr>
                <w:u w:val="single"/>
              </w:rPr>
              <w:t>II līmenis (Ar priekšzināšanām) 8-16 akadēmisko stundu apjomā:</w:t>
            </w:r>
          </w:p>
          <w:p w14:paraId="0E2ED978" w14:textId="77777777" w:rsidR="00FC726B" w:rsidRDefault="00FC726B" w:rsidP="00FC726B">
            <w:pPr>
              <w:pStyle w:val="ListParagraph"/>
              <w:numPr>
                <w:ilvl w:val="0"/>
                <w:numId w:val="4"/>
              </w:numPr>
              <w:spacing w:line="276" w:lineRule="auto"/>
              <w:ind w:left="463" w:hanging="284"/>
            </w:pPr>
            <w:r w:rsidRPr="00310577">
              <w:t xml:space="preserve">Automatizēta datu meklēšana un </w:t>
            </w:r>
            <w:proofErr w:type="spellStart"/>
            <w:r w:rsidRPr="00310577">
              <w:t>vizualizācija</w:t>
            </w:r>
            <w:proofErr w:type="spellEnd"/>
            <w:r>
              <w:t>;</w:t>
            </w:r>
          </w:p>
          <w:p w14:paraId="3659948E" w14:textId="77777777" w:rsidR="00FC726B" w:rsidRDefault="00FC726B" w:rsidP="00FC726B">
            <w:pPr>
              <w:pStyle w:val="ListParagraph"/>
              <w:numPr>
                <w:ilvl w:val="0"/>
                <w:numId w:val="4"/>
              </w:numPr>
              <w:spacing w:line="276" w:lineRule="auto"/>
              <w:ind w:left="463" w:hanging="284"/>
            </w:pPr>
            <w:r w:rsidRPr="00310577">
              <w:t>Sejas atpazīšanas programmas un interneta izlūkošana</w:t>
            </w:r>
            <w:r>
              <w:t>;</w:t>
            </w:r>
          </w:p>
          <w:p w14:paraId="25A4DBC3" w14:textId="77777777" w:rsidR="00FC726B" w:rsidRDefault="00FC726B" w:rsidP="00FC726B">
            <w:pPr>
              <w:pStyle w:val="ListParagraph"/>
              <w:numPr>
                <w:ilvl w:val="0"/>
                <w:numId w:val="4"/>
              </w:numPr>
              <w:spacing w:line="276" w:lineRule="auto"/>
              <w:ind w:left="463" w:hanging="284"/>
            </w:pPr>
            <w:r w:rsidRPr="00310577">
              <w:t>Interneta vietņu padziļināta izpēte</w:t>
            </w:r>
            <w:r>
              <w:t>;</w:t>
            </w:r>
          </w:p>
          <w:p w14:paraId="408F88F4" w14:textId="77777777" w:rsidR="00FC726B" w:rsidRDefault="00FC726B" w:rsidP="00FC726B">
            <w:pPr>
              <w:pStyle w:val="ListParagraph"/>
              <w:numPr>
                <w:ilvl w:val="0"/>
                <w:numId w:val="4"/>
              </w:numPr>
              <w:spacing w:line="276" w:lineRule="auto"/>
              <w:ind w:left="463" w:hanging="284"/>
            </w:pPr>
            <w:r w:rsidRPr="00310577">
              <w:t>Subjektu identificēšanas metodes</w:t>
            </w:r>
            <w:r>
              <w:t>, izmantojot attēlu, e-pastu, tālruņa numuru, lietotāja segvārdu;</w:t>
            </w:r>
          </w:p>
          <w:p w14:paraId="5D85CC8F" w14:textId="77777777" w:rsidR="00FC726B" w:rsidRDefault="00FC726B" w:rsidP="00FC726B">
            <w:pPr>
              <w:pStyle w:val="ListParagraph"/>
              <w:numPr>
                <w:ilvl w:val="0"/>
                <w:numId w:val="4"/>
              </w:numPr>
              <w:spacing w:line="276" w:lineRule="auto"/>
              <w:ind w:left="463" w:hanging="284"/>
            </w:pPr>
            <w:r w:rsidRPr="00310577">
              <w:t>Sociālā inženierija</w:t>
            </w:r>
            <w:r>
              <w:t>;</w:t>
            </w:r>
          </w:p>
          <w:p w14:paraId="71057492" w14:textId="77777777" w:rsidR="00FC726B" w:rsidRDefault="00FC726B" w:rsidP="00FC726B">
            <w:pPr>
              <w:pStyle w:val="ListParagraph"/>
              <w:numPr>
                <w:ilvl w:val="0"/>
                <w:numId w:val="4"/>
              </w:numPr>
              <w:spacing w:line="276" w:lineRule="auto"/>
              <w:ind w:left="463" w:hanging="284"/>
            </w:pPr>
            <w:r w:rsidRPr="00310577">
              <w:t xml:space="preserve">Datu </w:t>
            </w:r>
            <w:proofErr w:type="spellStart"/>
            <w:r w:rsidRPr="00310577">
              <w:t>agregatoru</w:t>
            </w:r>
            <w:proofErr w:type="spellEnd"/>
            <w:r w:rsidRPr="00310577">
              <w:t xml:space="preserve"> pielietošana interneta izlūkošanā</w:t>
            </w:r>
            <w:r>
              <w:t>.</w:t>
            </w:r>
          </w:p>
          <w:p w14:paraId="7955F115" w14:textId="77777777" w:rsidR="00FC726B" w:rsidRPr="00292D15" w:rsidRDefault="00FC726B" w:rsidP="00BF4152">
            <w:pPr>
              <w:spacing w:line="276" w:lineRule="auto"/>
              <w:jc w:val="both"/>
              <w:rPr>
                <w:u w:val="single"/>
              </w:rPr>
            </w:pPr>
            <w:r w:rsidRPr="00292D15">
              <w:rPr>
                <w:u w:val="single"/>
              </w:rPr>
              <w:t>III līmenis (Analītiķiem) 8-24 akadēmisko stundu apjomā:</w:t>
            </w:r>
          </w:p>
          <w:p w14:paraId="710EB022" w14:textId="77777777" w:rsidR="00FC726B" w:rsidRDefault="00FC726B" w:rsidP="00FC726B">
            <w:pPr>
              <w:pStyle w:val="ListParagraph"/>
              <w:numPr>
                <w:ilvl w:val="0"/>
                <w:numId w:val="5"/>
              </w:numPr>
              <w:spacing w:line="276" w:lineRule="auto"/>
              <w:ind w:left="463" w:hanging="284"/>
            </w:pPr>
            <w:r w:rsidRPr="00310577">
              <w:t>OSINT ievads</w:t>
            </w:r>
            <w:r>
              <w:t>;</w:t>
            </w:r>
          </w:p>
          <w:p w14:paraId="5B87EBC8" w14:textId="77777777" w:rsidR="00FC726B" w:rsidRDefault="00FC726B" w:rsidP="00FC726B">
            <w:pPr>
              <w:pStyle w:val="ListParagraph"/>
              <w:numPr>
                <w:ilvl w:val="0"/>
                <w:numId w:val="5"/>
              </w:numPr>
              <w:spacing w:line="276" w:lineRule="auto"/>
              <w:ind w:left="463" w:hanging="284"/>
            </w:pPr>
            <w:r w:rsidRPr="00310577">
              <w:t>Personu identificēšana izmantojot atvērtā koda risinājumus</w:t>
            </w:r>
            <w:r>
              <w:t>;</w:t>
            </w:r>
          </w:p>
          <w:p w14:paraId="086D32FF" w14:textId="77777777" w:rsidR="00FC726B" w:rsidRDefault="00FC726B" w:rsidP="00FC726B">
            <w:pPr>
              <w:pStyle w:val="ListParagraph"/>
              <w:numPr>
                <w:ilvl w:val="0"/>
                <w:numId w:val="5"/>
              </w:numPr>
              <w:spacing w:line="276" w:lineRule="auto"/>
              <w:ind w:left="463" w:hanging="284"/>
            </w:pPr>
            <w:r w:rsidRPr="00310577">
              <w:lastRenderedPageBreak/>
              <w:t>Uzņēmumu un saistīto subjektu noteikšana</w:t>
            </w:r>
            <w:r>
              <w:t>;</w:t>
            </w:r>
          </w:p>
          <w:p w14:paraId="604A2438" w14:textId="77777777" w:rsidR="00FC726B" w:rsidRDefault="00FC726B" w:rsidP="00FC726B">
            <w:pPr>
              <w:pStyle w:val="ListParagraph"/>
              <w:numPr>
                <w:ilvl w:val="0"/>
                <w:numId w:val="5"/>
              </w:numPr>
              <w:spacing w:line="276" w:lineRule="auto"/>
              <w:ind w:left="463" w:hanging="284"/>
            </w:pPr>
            <w:r w:rsidRPr="00310577">
              <w:t>Interneta vietņu izpēte</w:t>
            </w:r>
            <w:r>
              <w:t>;</w:t>
            </w:r>
          </w:p>
          <w:p w14:paraId="175C7268" w14:textId="77777777" w:rsidR="00FC726B" w:rsidRDefault="00FC726B" w:rsidP="00FC726B">
            <w:pPr>
              <w:pStyle w:val="ListParagraph"/>
              <w:numPr>
                <w:ilvl w:val="0"/>
                <w:numId w:val="5"/>
              </w:numPr>
              <w:spacing w:line="276" w:lineRule="auto"/>
              <w:ind w:left="463" w:hanging="284"/>
            </w:pPr>
            <w:r w:rsidRPr="00310577">
              <w:t>Bankas kontu datu analīze, izmantojot atvērtos datu avotus</w:t>
            </w:r>
            <w:r>
              <w:t>;</w:t>
            </w:r>
          </w:p>
          <w:p w14:paraId="509DAF23" w14:textId="77777777" w:rsidR="00FC726B" w:rsidRPr="000A5B4E" w:rsidRDefault="00FC726B" w:rsidP="00FC726B">
            <w:pPr>
              <w:pStyle w:val="ListParagraph"/>
              <w:numPr>
                <w:ilvl w:val="0"/>
                <w:numId w:val="5"/>
              </w:numPr>
              <w:spacing w:line="276" w:lineRule="auto"/>
              <w:ind w:left="463" w:hanging="284"/>
            </w:pPr>
            <w:r w:rsidRPr="00292D15">
              <w:t>Elektroniski iegūto pierādījumu analizēšana un šķērspārbaudes veikšana izmantojot atvērtos datus</w:t>
            </w:r>
            <w:r>
              <w:t>.</w:t>
            </w:r>
          </w:p>
          <w:p w14:paraId="4C54A3C3" w14:textId="77777777" w:rsidR="00FC726B" w:rsidRPr="00004BE2" w:rsidRDefault="00FC726B" w:rsidP="00BF4152">
            <w:pPr>
              <w:spacing w:line="276" w:lineRule="auto"/>
              <w:jc w:val="both"/>
            </w:pPr>
            <w:r w:rsidRPr="000A5B4E">
              <w:t xml:space="preserve">Izpildītājs sagatavo lekciju materiālus (prezentāciju) par katru tēmu un iesniedz to izskatīšanai Pasūtītājam ne vēlāk kā </w:t>
            </w:r>
            <w:r>
              <w:t>5</w:t>
            </w:r>
            <w:r w:rsidRPr="000A5B4E">
              <w:t xml:space="preserve"> darba dienas pirms lekciju tēmas apmācību uzsākšanas. Pasūtītājs saskaņo lekciju materiālus, ja tajos nav jāveic labojumi vai papildinājumi.</w:t>
            </w:r>
            <w:r>
              <w:t xml:space="preserve"> </w:t>
            </w:r>
            <w:r w:rsidRPr="000A5B4E">
              <w:t>Ja Izpildītājam ir jāveic labojumi vai papildinājumi, Pasūtītājs par to paziņo Izpildītājam ne vēlāk kā 5 darba dienu laikā no lekciju materiālu saņemšanas dienas. Izpildītājs veic labojumus un papildinājumus lekciju materiālos piecu darba dienu laikā no Pasūtītāja paziņojuma saņemšanas dienas.</w:t>
            </w:r>
          </w:p>
        </w:tc>
        <w:tc>
          <w:tcPr>
            <w:tcW w:w="3260" w:type="dxa"/>
          </w:tcPr>
          <w:p w14:paraId="661B45B5" w14:textId="77777777" w:rsidR="00FC726B" w:rsidRDefault="00FC726B" w:rsidP="00BF4152">
            <w:pPr>
              <w:suppressAutoHyphens w:val="0"/>
              <w:spacing w:after="135"/>
              <w:jc w:val="both"/>
              <w:rPr>
                <w:bCs/>
                <w:iCs/>
              </w:rPr>
            </w:pPr>
          </w:p>
        </w:tc>
      </w:tr>
      <w:tr w:rsidR="00FC726B" w14:paraId="50ADFDA0" w14:textId="77777777" w:rsidTr="00BF4152">
        <w:tc>
          <w:tcPr>
            <w:tcW w:w="778" w:type="dxa"/>
            <w:shd w:val="clear" w:color="auto" w:fill="DEEAF6" w:themeFill="accent5" w:themeFillTint="33"/>
            <w:vAlign w:val="center"/>
          </w:tcPr>
          <w:p w14:paraId="30E4F04A" w14:textId="77777777" w:rsidR="00FC726B" w:rsidRDefault="00FC726B" w:rsidP="00BF4152">
            <w:pPr>
              <w:suppressAutoHyphens w:val="0"/>
              <w:spacing w:after="135"/>
              <w:jc w:val="center"/>
              <w:rPr>
                <w:bCs/>
                <w:iCs/>
              </w:rPr>
            </w:pPr>
            <w:r>
              <w:rPr>
                <w:bCs/>
                <w:iCs/>
              </w:rPr>
              <w:lastRenderedPageBreak/>
              <w:t>8.</w:t>
            </w:r>
          </w:p>
        </w:tc>
        <w:tc>
          <w:tcPr>
            <w:tcW w:w="1633" w:type="dxa"/>
            <w:shd w:val="clear" w:color="auto" w:fill="DEEAF6" w:themeFill="accent5" w:themeFillTint="33"/>
            <w:vAlign w:val="center"/>
          </w:tcPr>
          <w:p w14:paraId="59E30140" w14:textId="77777777" w:rsidR="00FC726B" w:rsidRPr="00A649C4" w:rsidRDefault="00FC726B" w:rsidP="00BF4152">
            <w:pPr>
              <w:suppressAutoHyphens w:val="0"/>
              <w:spacing w:after="135"/>
              <w:jc w:val="center"/>
              <w:rPr>
                <w:bCs/>
                <w:iCs/>
              </w:rPr>
            </w:pPr>
            <w:r w:rsidRPr="00F62919">
              <w:rPr>
                <w:bCs/>
                <w:iCs/>
              </w:rPr>
              <w:t>Pakalpojuma rezultātā sagatavota dokumentācija</w:t>
            </w:r>
          </w:p>
        </w:tc>
        <w:tc>
          <w:tcPr>
            <w:tcW w:w="4394" w:type="dxa"/>
          </w:tcPr>
          <w:p w14:paraId="74B3E131" w14:textId="77777777" w:rsidR="00FC726B" w:rsidRPr="00F62919" w:rsidRDefault="00FC726B" w:rsidP="00BF4152">
            <w:pPr>
              <w:suppressAutoHyphens w:val="0"/>
              <w:spacing w:after="135"/>
              <w:jc w:val="both"/>
              <w:rPr>
                <w:bCs/>
                <w:iCs/>
              </w:rPr>
            </w:pPr>
            <w:r>
              <w:rPr>
                <w:bCs/>
                <w:iCs/>
              </w:rPr>
              <w:t>Lekcijas (semināra)</w:t>
            </w:r>
            <w:r w:rsidRPr="00F62919">
              <w:rPr>
                <w:bCs/>
                <w:iCs/>
              </w:rPr>
              <w:t xml:space="preserve"> prezentācija</w:t>
            </w:r>
            <w:r>
              <w:rPr>
                <w:bCs/>
                <w:iCs/>
              </w:rPr>
              <w:t>s, nepieciešamie papildu mācību materiāli</w:t>
            </w:r>
            <w:r w:rsidRPr="00F62919">
              <w:rPr>
                <w:bCs/>
                <w:iCs/>
              </w:rPr>
              <w:t>.</w:t>
            </w:r>
          </w:p>
          <w:p w14:paraId="33D3190D" w14:textId="77777777" w:rsidR="00FC726B" w:rsidRPr="00A649C4" w:rsidRDefault="00FC726B" w:rsidP="00BF4152">
            <w:pPr>
              <w:suppressAutoHyphens w:val="0"/>
              <w:spacing w:after="135"/>
              <w:jc w:val="both"/>
              <w:rPr>
                <w:bCs/>
                <w:iCs/>
              </w:rPr>
            </w:pPr>
          </w:p>
        </w:tc>
        <w:tc>
          <w:tcPr>
            <w:tcW w:w="3260" w:type="dxa"/>
          </w:tcPr>
          <w:p w14:paraId="4474D220" w14:textId="77777777" w:rsidR="00FC726B" w:rsidRDefault="00FC726B" w:rsidP="00BF4152">
            <w:pPr>
              <w:suppressAutoHyphens w:val="0"/>
              <w:spacing w:after="135"/>
              <w:jc w:val="both"/>
              <w:rPr>
                <w:bCs/>
                <w:iCs/>
              </w:rPr>
            </w:pPr>
          </w:p>
        </w:tc>
      </w:tr>
    </w:tbl>
    <w:p w14:paraId="3DE7C176" w14:textId="77777777" w:rsidR="00FC726B" w:rsidRDefault="00FC726B" w:rsidP="00FC726B">
      <w:pPr>
        <w:spacing w:before="6"/>
        <w:rPr>
          <w:i/>
        </w:rPr>
      </w:pPr>
    </w:p>
    <w:p w14:paraId="7EF599A4" w14:textId="77777777" w:rsidR="00FC726B" w:rsidRPr="000A5B4E" w:rsidRDefault="00FC726B" w:rsidP="00FC726B">
      <w:pPr>
        <w:spacing w:before="6"/>
        <w:rPr>
          <w:bCs/>
          <w:iCs/>
        </w:rPr>
      </w:pPr>
      <w:r w:rsidRPr="000A5B4E">
        <w:rPr>
          <w:i/>
        </w:rPr>
        <w:t>Aizpilda pretendents, raksturojot savas spējas nodrošināt prasību ievērošanu.</w:t>
      </w:r>
    </w:p>
    <w:p w14:paraId="2F141740" w14:textId="77777777" w:rsidR="00FC726B" w:rsidRDefault="00FC726B" w:rsidP="00FC726B">
      <w:pPr>
        <w:spacing w:before="6"/>
        <w:rPr>
          <w:bCs/>
          <w:iCs/>
        </w:rPr>
      </w:pPr>
    </w:p>
    <w:p w14:paraId="30CCB0AB" w14:textId="77777777" w:rsidR="00FC726B" w:rsidRPr="00F216AB" w:rsidRDefault="00FC726B" w:rsidP="00FC726B">
      <w:pPr>
        <w:spacing w:before="6"/>
        <w:rPr>
          <w:bCs/>
          <w:i/>
        </w:rPr>
      </w:pPr>
      <w:r w:rsidRPr="00F216AB">
        <w:rPr>
          <w:bCs/>
          <w:i/>
        </w:rPr>
        <w:t>(Pilnvarot</w:t>
      </w:r>
      <w:r>
        <w:rPr>
          <w:bCs/>
          <w:i/>
        </w:rPr>
        <w:t>ā</w:t>
      </w:r>
      <w:r w:rsidRPr="00F216AB">
        <w:rPr>
          <w:bCs/>
          <w:i/>
        </w:rPr>
        <w:t>s personas amata nosaukums)  (Personīgais paraksts)*         (Paraksta atšifrējums)</w:t>
      </w:r>
    </w:p>
    <w:p w14:paraId="37A24F5D" w14:textId="77777777" w:rsidR="00FC726B" w:rsidRDefault="00FC726B" w:rsidP="00FC726B">
      <w:pPr>
        <w:spacing w:before="6"/>
        <w:rPr>
          <w:bCs/>
          <w:iCs/>
        </w:rPr>
      </w:pPr>
    </w:p>
    <w:p w14:paraId="68CB61F3" w14:textId="77777777" w:rsidR="00FC726B" w:rsidRDefault="00FC726B" w:rsidP="00FC726B">
      <w:pPr>
        <w:spacing w:before="6"/>
        <w:ind w:firstLine="720"/>
        <w:rPr>
          <w:bCs/>
          <w:iCs/>
        </w:rPr>
      </w:pPr>
      <w:r>
        <w:rPr>
          <w:bCs/>
          <w:iCs/>
        </w:rPr>
        <w:t>Datums**</w:t>
      </w:r>
    </w:p>
    <w:p w14:paraId="5D7985D6" w14:textId="77777777" w:rsidR="00FC726B" w:rsidRPr="000A5B4E" w:rsidRDefault="00FC726B" w:rsidP="00FC726B">
      <w:pPr>
        <w:spacing w:before="6"/>
        <w:rPr>
          <w:bCs/>
          <w:iCs/>
        </w:rPr>
      </w:pPr>
    </w:p>
    <w:p w14:paraId="1A10456D" w14:textId="77777777" w:rsidR="00FC726B" w:rsidRPr="00107A7E" w:rsidRDefault="00FC726B" w:rsidP="00FC726B">
      <w:pPr>
        <w:jc w:val="both"/>
        <w:rPr>
          <w:bCs/>
          <w:i/>
          <w:sz w:val="20"/>
          <w:szCs w:val="20"/>
        </w:rPr>
      </w:pPr>
      <w:r w:rsidRPr="00107A7E">
        <w:rPr>
          <w:bCs/>
          <w:i/>
          <w:sz w:val="20"/>
          <w:szCs w:val="20"/>
        </w:rPr>
        <w:t>* Ja Pretendents piedāvājuma dokumentus paraksta ar drošu elektronisko parakstu un laika zīmogu, Pretendents to norāda attiecīgā dokumenta paraksta vietā. Piemēram, “amats, Vārds, Uzvārds, DOKUMENTS PARAKSTĪTS AR DROŠU ELEKTRONISKO PARAKSTU UN SATUR LAIKA ZĪMOGU”.</w:t>
      </w:r>
    </w:p>
    <w:p w14:paraId="7D442289" w14:textId="77777777" w:rsidR="00FC726B" w:rsidRPr="000A5B4E" w:rsidRDefault="00FC726B" w:rsidP="00FC726B">
      <w:pPr>
        <w:jc w:val="both"/>
        <w:rPr>
          <w:bCs/>
          <w:iCs/>
        </w:rPr>
      </w:pPr>
    </w:p>
    <w:p w14:paraId="39EDEDF6" w14:textId="77777777" w:rsidR="00FC726B" w:rsidRPr="000A5B4E" w:rsidRDefault="00FC726B" w:rsidP="00FC726B">
      <w:pPr>
        <w:ind w:right="1134"/>
        <w:jc w:val="both"/>
        <w:rPr>
          <w:rFonts w:cs="Times New Roman"/>
          <w:bCs/>
        </w:rPr>
      </w:pPr>
      <w:r w:rsidRPr="00107A7E">
        <w:rPr>
          <w:bCs/>
          <w:i/>
          <w:sz w:val="20"/>
          <w:szCs w:val="20"/>
        </w:rPr>
        <w:t>**Ja Pretendents piedāvājuma dokumentus paraksta ar drošu elektronisko parakstu, dokumenta datum</w:t>
      </w:r>
      <w:r>
        <w:rPr>
          <w:bCs/>
          <w:i/>
          <w:sz w:val="20"/>
          <w:szCs w:val="20"/>
        </w:rPr>
        <w:t>a vietā jānorāda “</w:t>
      </w:r>
      <w:r w:rsidRPr="00F216AB">
        <w:rPr>
          <w:bCs/>
          <w:i/>
          <w:sz w:val="20"/>
          <w:szCs w:val="20"/>
        </w:rPr>
        <w:t>Dokumenta datums</w:t>
      </w:r>
      <w:r>
        <w:rPr>
          <w:bCs/>
          <w:i/>
          <w:sz w:val="20"/>
          <w:szCs w:val="20"/>
        </w:rPr>
        <w:t xml:space="preserve"> </w:t>
      </w:r>
      <w:r w:rsidRPr="00F216AB">
        <w:rPr>
          <w:bCs/>
          <w:i/>
          <w:sz w:val="20"/>
          <w:szCs w:val="20"/>
        </w:rPr>
        <w:t>ir tā elektroniskās parakstīšanas datum</w:t>
      </w:r>
      <w:r>
        <w:rPr>
          <w:bCs/>
          <w:i/>
          <w:sz w:val="20"/>
          <w:szCs w:val="20"/>
        </w:rPr>
        <w:t>s”</w:t>
      </w:r>
      <w:r w:rsidRPr="00107A7E">
        <w:rPr>
          <w:bCs/>
          <w:i/>
          <w:sz w:val="20"/>
          <w:szCs w:val="20"/>
        </w:rPr>
        <w:t>.</w:t>
      </w:r>
    </w:p>
    <w:p w14:paraId="6D63ED47" w14:textId="728A3810" w:rsidR="00FA7D74" w:rsidRPr="00FC726B" w:rsidRDefault="00FA7D74" w:rsidP="00FC726B">
      <w:pPr>
        <w:suppressAutoHyphens w:val="0"/>
        <w:spacing w:after="160" w:line="259" w:lineRule="auto"/>
        <w:rPr>
          <w:rFonts w:cs="Times New Roman"/>
          <w:bCs/>
        </w:rPr>
      </w:pPr>
    </w:p>
    <w:sectPr w:rsidR="00FA7D74" w:rsidRPr="00FC7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02C24"/>
    <w:multiLevelType w:val="hybridMultilevel"/>
    <w:tmpl w:val="1A0465B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CC1080E"/>
    <w:multiLevelType w:val="hybridMultilevel"/>
    <w:tmpl w:val="40709B0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C5E5681"/>
    <w:multiLevelType w:val="hybridMultilevel"/>
    <w:tmpl w:val="5D18D40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CF63526"/>
    <w:multiLevelType w:val="hybridMultilevel"/>
    <w:tmpl w:val="7B66614A"/>
    <w:lvl w:ilvl="0" w:tplc="5B624BF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DBF4F48"/>
    <w:multiLevelType w:val="hybridMultilevel"/>
    <w:tmpl w:val="A866F7C2"/>
    <w:lvl w:ilvl="0" w:tplc="04260003">
      <w:start w:val="1"/>
      <w:numFmt w:val="bullet"/>
      <w:lvlText w:val="o"/>
      <w:lvlJc w:val="left"/>
      <w:pPr>
        <w:ind w:left="780" w:hanging="360"/>
      </w:pPr>
      <w:rPr>
        <w:rFonts w:ascii="Courier New" w:hAnsi="Courier New" w:cs="Courier New"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6B"/>
    <w:rsid w:val="00110ED5"/>
    <w:rsid w:val="00192314"/>
    <w:rsid w:val="002D33EB"/>
    <w:rsid w:val="00B642D3"/>
    <w:rsid w:val="00FA7D74"/>
    <w:rsid w:val="00FC72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A00A"/>
  <w15:chartTrackingRefBased/>
  <w15:docId w15:val="{295EB45F-771B-484C-9CE0-5A68EB2A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26B"/>
    <w:pPr>
      <w:suppressAutoHyphens/>
      <w:spacing w:after="0" w:line="240" w:lineRule="auto"/>
    </w:pPr>
    <w:rPr>
      <w:rFonts w:ascii="Times New Roman" w:eastAsia="Times New Roman" w:hAnsi="Times New Roman" w:cs="Calibri"/>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7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7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4497</Words>
  <Characters>2564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Katrīna Ansonska</dc:creator>
  <cp:keywords/>
  <dc:description/>
  <cp:lastModifiedBy>Paula Katrīna Ansonska</cp:lastModifiedBy>
  <cp:revision>2</cp:revision>
  <dcterms:created xsi:type="dcterms:W3CDTF">2024-01-10T12:50:00Z</dcterms:created>
  <dcterms:modified xsi:type="dcterms:W3CDTF">2024-01-10T13:07:00Z</dcterms:modified>
</cp:coreProperties>
</file>