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78" w:rsidRPr="00E3635B" w:rsidRDefault="009E6E78" w:rsidP="009E6E78">
      <w:pPr>
        <w:spacing w:after="0" w:line="240" w:lineRule="auto"/>
        <w:jc w:val="center"/>
        <w:rPr>
          <w:rFonts w:ascii="Times New Roman" w:eastAsia="Times New Roman" w:hAnsi="Times New Roman" w:cs="Times New Roman"/>
          <w:b/>
          <w:sz w:val="28"/>
          <w:szCs w:val="28"/>
        </w:rPr>
      </w:pPr>
      <w:r w:rsidRPr="00E3635B">
        <w:rPr>
          <w:rFonts w:ascii="Times New Roman" w:eastAsia="Times New Roman" w:hAnsi="Times New Roman" w:cs="Times New Roman"/>
          <w:b/>
          <w:sz w:val="28"/>
          <w:szCs w:val="28"/>
        </w:rPr>
        <w:t>Valsts policijas koledža</w:t>
      </w:r>
    </w:p>
    <w:p w:rsidR="009E6E78" w:rsidRPr="009E6E78" w:rsidRDefault="009E6E78" w:rsidP="009E6E78">
      <w:pPr>
        <w:keepNext/>
        <w:tabs>
          <w:tab w:val="left" w:pos="5245"/>
        </w:tabs>
        <w:spacing w:after="0" w:line="240" w:lineRule="auto"/>
        <w:jc w:val="right"/>
        <w:outlineLvl w:val="0"/>
        <w:rPr>
          <w:rFonts w:ascii="Times New Roman" w:eastAsia="Times New Roman" w:hAnsi="Times New Roman" w:cs="Times New Roman"/>
          <w:bCs/>
          <w:kern w:val="32"/>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p>
    <w:tbl>
      <w:tblPr>
        <w:tblW w:w="9243" w:type="dxa"/>
        <w:tblInd w:w="108" w:type="dxa"/>
        <w:tblLayout w:type="fixed"/>
        <w:tblLook w:val="0000" w:firstRow="0" w:lastRow="0" w:firstColumn="0" w:lastColumn="0" w:noHBand="0" w:noVBand="0"/>
      </w:tblPr>
      <w:tblGrid>
        <w:gridCol w:w="29"/>
        <w:gridCol w:w="4507"/>
        <w:gridCol w:w="29"/>
        <w:gridCol w:w="4614"/>
        <w:gridCol w:w="64"/>
      </w:tblGrid>
      <w:tr w:rsidR="009E6E78" w:rsidRPr="009E6E78" w:rsidTr="00292FDD">
        <w:trPr>
          <w:gridAfter w:val="1"/>
          <w:wAfter w:w="64" w:type="dxa"/>
          <w:trHeight w:val="321"/>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Programmas nosaukums</w:t>
            </w:r>
          </w:p>
        </w:tc>
        <w:tc>
          <w:tcPr>
            <w:tcW w:w="4643" w:type="dxa"/>
            <w:gridSpan w:val="2"/>
          </w:tcPr>
          <w:p w:rsidR="00465FC0" w:rsidRPr="00465FC0" w:rsidRDefault="00465FC0" w:rsidP="00FC55E4">
            <w:pPr>
              <w:widowControl w:val="0"/>
              <w:spacing w:after="0" w:line="240" w:lineRule="auto"/>
              <w:jc w:val="both"/>
              <w:rPr>
                <w:rFonts w:ascii="Times New Roman" w:eastAsia="Times New Roman" w:hAnsi="Times New Roman" w:cs="Times New Roman"/>
                <w:b/>
                <w:sz w:val="28"/>
                <w:szCs w:val="28"/>
                <w:lang w:eastAsia="lv-LV"/>
              </w:rPr>
            </w:pPr>
            <w:r w:rsidRPr="00465FC0">
              <w:rPr>
                <w:rFonts w:ascii="Times New Roman" w:eastAsia="Times New Roman" w:hAnsi="Times New Roman" w:cs="Times New Roman"/>
                <w:b/>
                <w:sz w:val="28"/>
                <w:szCs w:val="28"/>
                <w:lang w:eastAsia="lv-LV"/>
              </w:rPr>
              <w:t>Nelikumīgu darbību ar finanšu instrumentiem un maksāšanas līdzekļi</w:t>
            </w:r>
            <w:r w:rsidR="00383BFF">
              <w:rPr>
                <w:rFonts w:ascii="Times New Roman" w:eastAsia="Times New Roman" w:hAnsi="Times New Roman" w:cs="Times New Roman"/>
                <w:b/>
                <w:sz w:val="28"/>
                <w:szCs w:val="28"/>
                <w:lang w:eastAsia="lv-LV"/>
              </w:rPr>
              <w:t>em kvalifikācija un izmeklēšana</w:t>
            </w:r>
          </w:p>
          <w:p w:rsidR="00837828" w:rsidRPr="00837828" w:rsidRDefault="00837828" w:rsidP="00FC55E4">
            <w:pPr>
              <w:spacing w:after="0" w:line="240" w:lineRule="auto"/>
              <w:jc w:val="both"/>
              <w:rPr>
                <w:rFonts w:ascii="Times New Roman" w:eastAsia="Times New Roman" w:hAnsi="Times New Roman" w:cs="Times New Roman"/>
                <w:b/>
                <w:color w:val="FF0000"/>
                <w:sz w:val="28"/>
                <w:szCs w:val="28"/>
              </w:rPr>
            </w:pPr>
          </w:p>
        </w:tc>
      </w:tr>
      <w:tr w:rsidR="009E6E78" w:rsidRPr="009E6E78" w:rsidTr="00292FDD">
        <w:trPr>
          <w:gridAfter w:val="1"/>
          <w:wAfter w:w="64" w:type="dxa"/>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Programmas mērķis</w:t>
            </w: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Default="009E6E78" w:rsidP="009E6E78">
            <w:pPr>
              <w:spacing w:after="0" w:line="240" w:lineRule="auto"/>
              <w:rPr>
                <w:rFonts w:ascii="Times New Roman" w:eastAsia="Times New Roman" w:hAnsi="Times New Roman" w:cs="Times New Roman"/>
                <w:sz w:val="28"/>
                <w:szCs w:val="28"/>
              </w:rPr>
            </w:pPr>
          </w:p>
          <w:p w:rsidR="00837828" w:rsidRDefault="00837828" w:rsidP="009E6E78">
            <w:pPr>
              <w:spacing w:after="0" w:line="240" w:lineRule="auto"/>
              <w:rPr>
                <w:rFonts w:ascii="Times New Roman" w:eastAsia="Times New Roman" w:hAnsi="Times New Roman" w:cs="Times New Roman"/>
                <w:sz w:val="28"/>
                <w:szCs w:val="28"/>
              </w:rPr>
            </w:pPr>
          </w:p>
          <w:p w:rsidR="00837828" w:rsidRDefault="00837828" w:rsidP="009E6E78">
            <w:pPr>
              <w:spacing w:after="0" w:line="240" w:lineRule="auto"/>
              <w:rPr>
                <w:rFonts w:ascii="Times New Roman" w:eastAsia="Times New Roman" w:hAnsi="Times New Roman" w:cs="Times New Roman"/>
                <w:sz w:val="28"/>
                <w:szCs w:val="28"/>
              </w:rPr>
            </w:pPr>
          </w:p>
          <w:p w:rsidR="00837828" w:rsidRDefault="00837828" w:rsidP="009E6E78">
            <w:pPr>
              <w:spacing w:after="0" w:line="240" w:lineRule="auto"/>
              <w:rPr>
                <w:rFonts w:ascii="Times New Roman" w:eastAsia="Times New Roman" w:hAnsi="Times New Roman" w:cs="Times New Roman"/>
                <w:sz w:val="28"/>
                <w:szCs w:val="28"/>
              </w:rPr>
            </w:pPr>
          </w:p>
          <w:p w:rsidR="00837828" w:rsidRDefault="00837828" w:rsidP="009E6E78">
            <w:pPr>
              <w:spacing w:after="0" w:line="240" w:lineRule="auto"/>
              <w:rPr>
                <w:rFonts w:ascii="Times New Roman" w:eastAsia="Times New Roman" w:hAnsi="Times New Roman" w:cs="Times New Roman"/>
                <w:sz w:val="28"/>
                <w:szCs w:val="28"/>
              </w:rPr>
            </w:pPr>
          </w:p>
          <w:p w:rsidR="00837828" w:rsidRPr="009E6E78" w:rsidRDefault="00837828" w:rsidP="009E6E78">
            <w:pPr>
              <w:spacing w:after="0" w:line="240" w:lineRule="auto"/>
              <w:rPr>
                <w:rFonts w:ascii="Times New Roman" w:eastAsia="Times New Roman" w:hAnsi="Times New Roman" w:cs="Times New Roman"/>
                <w:sz w:val="28"/>
                <w:szCs w:val="28"/>
              </w:rPr>
            </w:pPr>
          </w:p>
          <w:p w:rsidR="00193BEC" w:rsidRDefault="00193BEC"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Programmas mērķauditorija</w:t>
            </w: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Default="009E6E78" w:rsidP="009E6E78">
            <w:pPr>
              <w:spacing w:after="0" w:line="240" w:lineRule="auto"/>
              <w:rPr>
                <w:rFonts w:ascii="Times New Roman" w:eastAsia="Times New Roman" w:hAnsi="Times New Roman" w:cs="Times New Roman"/>
                <w:sz w:val="28"/>
                <w:szCs w:val="28"/>
              </w:rPr>
            </w:pPr>
          </w:p>
          <w:p w:rsidR="003808EA" w:rsidRPr="009E6E78" w:rsidRDefault="003808EA"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Klausītāju skaits</w:t>
            </w:r>
          </w:p>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Programmas īstenošanas ilgums</w:t>
            </w:r>
          </w:p>
        </w:tc>
        <w:tc>
          <w:tcPr>
            <w:tcW w:w="4643" w:type="dxa"/>
            <w:gridSpan w:val="2"/>
          </w:tcPr>
          <w:p w:rsidR="009E6E78" w:rsidRDefault="00FC55E4" w:rsidP="00086C1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w:t>
            </w:r>
            <w:r w:rsidR="00837828" w:rsidRPr="00837828">
              <w:rPr>
                <w:rFonts w:ascii="Times New Roman" w:hAnsi="Times New Roman" w:cs="Times New Roman"/>
                <w:b/>
                <w:bCs/>
                <w:sz w:val="28"/>
                <w:szCs w:val="28"/>
              </w:rPr>
              <w:t xml:space="preserve">ilnveidot klausītāju zināšanas par nelikumīgu darbību ar finanšu instrumentiem un maksāšanas līdzekļiem norobežošanu no datu, programmatūras un iekārtu iegūšanas, izgatavošanas izplatīšanas, izmantošanas un glabāšanas nelikumīgām darbībām ar finanšu instrumentiem un maksāšanas līdzekļiem </w:t>
            </w:r>
            <w:r w:rsidR="00837828">
              <w:rPr>
                <w:rFonts w:ascii="Times New Roman" w:hAnsi="Times New Roman" w:cs="Times New Roman"/>
                <w:b/>
                <w:bCs/>
                <w:sz w:val="28"/>
                <w:szCs w:val="28"/>
              </w:rPr>
              <w:t>un šo noziedzīgo no</w:t>
            </w:r>
            <w:r w:rsidR="00383BFF">
              <w:rPr>
                <w:rFonts w:ascii="Times New Roman" w:hAnsi="Times New Roman" w:cs="Times New Roman"/>
                <w:b/>
                <w:bCs/>
                <w:sz w:val="28"/>
                <w:szCs w:val="28"/>
              </w:rPr>
              <w:t>darījumu izmeklēšanas īpatnībām</w:t>
            </w:r>
          </w:p>
          <w:p w:rsidR="00837828" w:rsidRPr="00837828" w:rsidRDefault="00837828" w:rsidP="00086C18">
            <w:pPr>
              <w:spacing w:after="0" w:line="240" w:lineRule="auto"/>
              <w:jc w:val="both"/>
              <w:rPr>
                <w:rFonts w:ascii="Times New Roman" w:eastAsia="Times New Roman" w:hAnsi="Times New Roman" w:cs="Times New Roman"/>
                <w:sz w:val="28"/>
                <w:szCs w:val="28"/>
              </w:rPr>
            </w:pPr>
          </w:p>
          <w:p w:rsidR="009E6E78" w:rsidRPr="009E6E78" w:rsidRDefault="009E6E78">
            <w:pPr>
              <w:spacing w:after="0" w:line="240" w:lineRule="auto"/>
              <w:jc w:val="both"/>
              <w:rPr>
                <w:rFonts w:ascii="Times New Roman" w:eastAsia="Times New Roman" w:hAnsi="Times New Roman" w:cs="Times New Roman"/>
                <w:b/>
                <w:sz w:val="28"/>
                <w:szCs w:val="20"/>
              </w:rPr>
            </w:pPr>
            <w:r w:rsidRPr="009E6E78">
              <w:rPr>
                <w:rFonts w:ascii="Times New Roman" w:eastAsia="Times New Roman" w:hAnsi="Times New Roman" w:cs="Times New Roman"/>
                <w:b/>
                <w:sz w:val="28"/>
                <w:szCs w:val="20"/>
              </w:rPr>
              <w:t>Valsts policijas amatpersonas</w:t>
            </w:r>
            <w:r w:rsidR="003808EA" w:rsidRPr="009E6E78">
              <w:rPr>
                <w:rFonts w:ascii="Times New Roman" w:eastAsia="Times New Roman" w:hAnsi="Times New Roman" w:cs="Times New Roman"/>
                <w:b/>
                <w:sz w:val="28"/>
                <w:szCs w:val="20"/>
              </w:rPr>
              <w:t xml:space="preserve"> </w:t>
            </w:r>
            <w:r w:rsidRPr="009E6E78">
              <w:rPr>
                <w:rFonts w:ascii="Times New Roman" w:eastAsia="Times New Roman" w:hAnsi="Times New Roman" w:cs="Times New Roman"/>
                <w:b/>
                <w:sz w:val="28"/>
                <w:szCs w:val="20"/>
              </w:rPr>
              <w:t>ar speciālajām dienesta pakāpēm</w:t>
            </w:r>
            <w:r w:rsidR="003808EA">
              <w:rPr>
                <w:rFonts w:ascii="Times New Roman" w:eastAsia="Times New Roman" w:hAnsi="Times New Roman" w:cs="Times New Roman"/>
                <w:b/>
                <w:sz w:val="28"/>
                <w:szCs w:val="20"/>
              </w:rPr>
              <w:t>, kuriem ir piešķirtas pilnvaras veikt kriminālprocesu</w:t>
            </w:r>
            <w:r w:rsidRPr="009E6E78">
              <w:rPr>
                <w:rFonts w:ascii="Times New Roman" w:eastAsia="Times New Roman" w:hAnsi="Times New Roman" w:cs="Times New Roman"/>
                <w:b/>
                <w:sz w:val="28"/>
                <w:szCs w:val="20"/>
              </w:rPr>
              <w:t xml:space="preserve"> (izmeklētāji)</w:t>
            </w:r>
          </w:p>
          <w:p w:rsidR="009E6E78" w:rsidRPr="009E6E78" w:rsidRDefault="009E6E78">
            <w:pPr>
              <w:keepNext/>
              <w:spacing w:after="0" w:line="240" w:lineRule="auto"/>
              <w:jc w:val="both"/>
              <w:outlineLvl w:val="1"/>
              <w:rPr>
                <w:rFonts w:ascii="Times New Roman" w:eastAsia="Times New Roman" w:hAnsi="Times New Roman" w:cs="Times New Roman"/>
                <w:b/>
                <w:bCs/>
                <w:iCs/>
                <w:sz w:val="28"/>
                <w:szCs w:val="28"/>
              </w:rPr>
            </w:pPr>
          </w:p>
          <w:p w:rsidR="009E6E78" w:rsidRPr="009E6E78" w:rsidRDefault="009E6E78">
            <w:pPr>
              <w:keepNext/>
              <w:spacing w:after="0" w:line="240" w:lineRule="auto"/>
              <w:jc w:val="both"/>
              <w:outlineLvl w:val="1"/>
              <w:rPr>
                <w:rFonts w:ascii="Times New Roman" w:eastAsia="Times New Roman" w:hAnsi="Times New Roman" w:cs="Times New Roman"/>
                <w:b/>
                <w:bCs/>
                <w:iCs/>
                <w:sz w:val="28"/>
                <w:szCs w:val="28"/>
              </w:rPr>
            </w:pPr>
            <w:r w:rsidRPr="009E6E78">
              <w:rPr>
                <w:rFonts w:ascii="Times New Roman" w:eastAsia="Times New Roman" w:hAnsi="Times New Roman" w:cs="Times New Roman"/>
                <w:b/>
                <w:bCs/>
                <w:iCs/>
                <w:sz w:val="28"/>
                <w:szCs w:val="28"/>
              </w:rPr>
              <w:t xml:space="preserve">Līdz 20 </w:t>
            </w:r>
          </w:p>
          <w:p w:rsidR="009E6E78" w:rsidRPr="009E6E78" w:rsidRDefault="009E6E78">
            <w:pPr>
              <w:spacing w:after="0" w:line="240" w:lineRule="auto"/>
              <w:jc w:val="both"/>
              <w:rPr>
                <w:rFonts w:ascii="Times New Roman" w:eastAsia="Times New Roman" w:hAnsi="Times New Roman" w:cs="Times New Roman"/>
                <w:b/>
                <w:sz w:val="28"/>
                <w:szCs w:val="20"/>
              </w:rPr>
            </w:pPr>
          </w:p>
          <w:p w:rsidR="009E6E78" w:rsidRPr="009E6E78" w:rsidRDefault="00F2300B">
            <w:pPr>
              <w:spacing w:after="0" w:line="240" w:lineRule="auto"/>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8</w:t>
            </w:r>
            <w:r w:rsidR="009E6E78" w:rsidRPr="009E6E78">
              <w:rPr>
                <w:rFonts w:ascii="Times New Roman" w:eastAsia="Times New Roman" w:hAnsi="Times New Roman" w:cs="Times New Roman"/>
                <w:b/>
                <w:sz w:val="28"/>
                <w:szCs w:val="20"/>
              </w:rPr>
              <w:t xml:space="preserve"> akadēmiskās stundas</w:t>
            </w:r>
          </w:p>
        </w:tc>
      </w:tr>
      <w:tr w:rsidR="009E6E78" w:rsidRPr="009E6E78" w:rsidTr="00292FDD">
        <w:trPr>
          <w:gridBefore w:val="1"/>
          <w:wBefore w:w="29" w:type="dxa"/>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Programmas izstrādātājs</w:t>
            </w:r>
          </w:p>
        </w:tc>
        <w:tc>
          <w:tcPr>
            <w:tcW w:w="4678" w:type="dxa"/>
            <w:gridSpan w:val="2"/>
          </w:tcPr>
          <w:p w:rsidR="001C3794" w:rsidRDefault="00292FDD" w:rsidP="00292FDD">
            <w:pPr>
              <w:keepNext/>
              <w:spacing w:after="0" w:line="240" w:lineRule="auto"/>
              <w:jc w:val="both"/>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p>
          <w:p w:rsidR="006B3C4A" w:rsidRPr="009E6E78" w:rsidRDefault="00086C18" w:rsidP="00292FDD">
            <w:pPr>
              <w:keepNext/>
              <w:spacing w:after="0" w:line="240" w:lineRule="auto"/>
              <w:jc w:val="both"/>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m</w:t>
            </w:r>
            <w:r w:rsidR="0005782E">
              <w:rPr>
                <w:rFonts w:ascii="Times New Roman" w:eastAsia="Times New Roman" w:hAnsi="Times New Roman" w:cs="Times New Roman"/>
                <w:b/>
                <w:bCs/>
                <w:iCs/>
                <w:sz w:val="28"/>
                <w:szCs w:val="28"/>
              </w:rPr>
              <w:t>g</w:t>
            </w:r>
            <w:r>
              <w:rPr>
                <w:rFonts w:ascii="Times New Roman" w:eastAsia="Times New Roman" w:hAnsi="Times New Roman" w:cs="Times New Roman"/>
                <w:b/>
                <w:bCs/>
                <w:iCs/>
                <w:sz w:val="28"/>
                <w:szCs w:val="28"/>
              </w:rPr>
              <w:t xml:space="preserve">.iur. </w:t>
            </w:r>
            <w:r w:rsidR="00803EFA">
              <w:rPr>
                <w:rFonts w:ascii="Times New Roman" w:eastAsia="Times New Roman" w:hAnsi="Times New Roman" w:cs="Times New Roman"/>
                <w:b/>
                <w:bCs/>
                <w:iCs/>
                <w:sz w:val="28"/>
                <w:szCs w:val="28"/>
              </w:rPr>
              <w:t>Ivars Vildavs, Valsts policijas ko</w:t>
            </w:r>
            <w:r w:rsidR="00383BFF">
              <w:rPr>
                <w:rFonts w:ascii="Times New Roman" w:eastAsia="Times New Roman" w:hAnsi="Times New Roman" w:cs="Times New Roman"/>
                <w:b/>
                <w:bCs/>
                <w:iCs/>
                <w:sz w:val="28"/>
                <w:szCs w:val="28"/>
              </w:rPr>
              <w:t>ledžas Tiesību katedras lektors</w:t>
            </w:r>
          </w:p>
        </w:tc>
      </w:tr>
      <w:tr w:rsidR="009E6E78" w:rsidRPr="009E6E78" w:rsidTr="00292FDD">
        <w:trPr>
          <w:gridAfter w:val="1"/>
          <w:wAfter w:w="64" w:type="dxa"/>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p>
          <w:p w:rsidR="00A504FD" w:rsidRPr="00A504FD" w:rsidRDefault="00A504FD" w:rsidP="00A504FD">
            <w:pPr>
              <w:spacing w:after="0" w:line="240" w:lineRule="auto"/>
              <w:rPr>
                <w:rFonts w:ascii="Times New Roman" w:eastAsia="Times New Roman" w:hAnsi="Times New Roman" w:cs="Times New Roman"/>
                <w:sz w:val="28"/>
                <w:szCs w:val="28"/>
              </w:rPr>
            </w:pPr>
            <w:r w:rsidRPr="00A504FD">
              <w:rPr>
                <w:rFonts w:ascii="Times New Roman" w:eastAsia="Times New Roman" w:hAnsi="Times New Roman" w:cs="Times New Roman"/>
                <w:sz w:val="28"/>
                <w:szCs w:val="28"/>
              </w:rPr>
              <w:t xml:space="preserve">Izglītības dokuments, kas apliecina </w:t>
            </w:r>
          </w:p>
          <w:p w:rsidR="009E6E78" w:rsidRPr="009E6E78" w:rsidRDefault="00A504FD" w:rsidP="009E6E78">
            <w:pPr>
              <w:spacing w:after="0" w:line="240" w:lineRule="auto"/>
              <w:rPr>
                <w:rFonts w:ascii="Times New Roman" w:eastAsia="Times New Roman" w:hAnsi="Times New Roman" w:cs="Times New Roman"/>
                <w:sz w:val="28"/>
                <w:szCs w:val="28"/>
              </w:rPr>
            </w:pPr>
            <w:r w:rsidRPr="00A504FD">
              <w:rPr>
                <w:rFonts w:ascii="Times New Roman" w:eastAsia="Times New Roman" w:hAnsi="Times New Roman" w:cs="Times New Roman"/>
                <w:sz w:val="28"/>
                <w:szCs w:val="28"/>
              </w:rPr>
              <w:t>pieaugušo neformālās izglītības programmas apguvi</w:t>
            </w:r>
          </w:p>
        </w:tc>
        <w:tc>
          <w:tcPr>
            <w:tcW w:w="4643" w:type="dxa"/>
            <w:gridSpan w:val="2"/>
          </w:tcPr>
          <w:p w:rsidR="009E6E78" w:rsidRPr="009E6E78" w:rsidRDefault="009E6E78" w:rsidP="009E6E78">
            <w:pPr>
              <w:keepNext/>
              <w:spacing w:after="0" w:line="240" w:lineRule="auto"/>
              <w:jc w:val="both"/>
              <w:outlineLvl w:val="1"/>
              <w:rPr>
                <w:rFonts w:ascii="Times New Roman" w:eastAsia="Times New Roman" w:hAnsi="Times New Roman" w:cs="Times New Roman"/>
                <w:b/>
                <w:bCs/>
                <w:iCs/>
                <w:sz w:val="28"/>
                <w:szCs w:val="28"/>
              </w:rPr>
            </w:pPr>
          </w:p>
          <w:p w:rsidR="009E6E78" w:rsidRPr="009E6E78" w:rsidRDefault="009E6E78" w:rsidP="009E6E78">
            <w:pPr>
              <w:keepNext/>
              <w:spacing w:after="0" w:line="240" w:lineRule="auto"/>
              <w:jc w:val="both"/>
              <w:outlineLvl w:val="1"/>
              <w:rPr>
                <w:rFonts w:ascii="Times New Roman" w:eastAsia="Times New Roman" w:hAnsi="Times New Roman" w:cs="Times New Roman"/>
                <w:b/>
                <w:bCs/>
                <w:iCs/>
                <w:sz w:val="28"/>
                <w:szCs w:val="28"/>
              </w:rPr>
            </w:pPr>
            <w:r w:rsidRPr="009E6E78">
              <w:rPr>
                <w:rFonts w:ascii="Times New Roman" w:eastAsia="Times New Roman" w:hAnsi="Times New Roman" w:cs="Times New Roman"/>
                <w:b/>
                <w:bCs/>
                <w:iCs/>
                <w:sz w:val="28"/>
                <w:szCs w:val="28"/>
              </w:rPr>
              <w:t>apliecība</w:t>
            </w:r>
          </w:p>
        </w:tc>
      </w:tr>
      <w:tr w:rsidR="009E6E78" w:rsidRPr="009E6E78" w:rsidTr="00292FDD">
        <w:trPr>
          <w:gridAfter w:val="1"/>
          <w:wAfter w:w="64" w:type="dxa"/>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Nosacījumi dokumenta, kas apliecina programmas apguvi, saņemšanai</w:t>
            </w:r>
          </w:p>
        </w:tc>
        <w:tc>
          <w:tcPr>
            <w:tcW w:w="4643" w:type="dxa"/>
            <w:gridSpan w:val="2"/>
          </w:tcPr>
          <w:p w:rsidR="009E6E78" w:rsidRPr="009E6E78" w:rsidRDefault="009E6E78" w:rsidP="009E6E78">
            <w:pPr>
              <w:keepNext/>
              <w:spacing w:after="0" w:line="240" w:lineRule="auto"/>
              <w:jc w:val="both"/>
              <w:outlineLvl w:val="1"/>
              <w:rPr>
                <w:rFonts w:ascii="Times New Roman" w:eastAsia="Times New Roman" w:hAnsi="Times New Roman" w:cs="Times New Roman"/>
                <w:b/>
                <w:bCs/>
                <w:iCs/>
                <w:sz w:val="28"/>
                <w:szCs w:val="28"/>
              </w:rPr>
            </w:pPr>
          </w:p>
          <w:p w:rsidR="009E6E78" w:rsidRPr="009E6E78" w:rsidRDefault="009E6E78" w:rsidP="009E6E78">
            <w:pPr>
              <w:keepNext/>
              <w:spacing w:after="0" w:line="240" w:lineRule="auto"/>
              <w:jc w:val="both"/>
              <w:outlineLvl w:val="1"/>
              <w:rPr>
                <w:rFonts w:ascii="Times New Roman" w:eastAsia="Times New Roman" w:hAnsi="Times New Roman" w:cs="Times New Roman"/>
                <w:b/>
                <w:bCs/>
                <w:iCs/>
                <w:sz w:val="28"/>
                <w:szCs w:val="28"/>
              </w:rPr>
            </w:pPr>
            <w:r w:rsidRPr="009E6E78">
              <w:rPr>
                <w:rFonts w:ascii="Times New Roman" w:eastAsia="Times New Roman" w:hAnsi="Times New Roman" w:cs="Times New Roman"/>
                <w:b/>
                <w:bCs/>
                <w:iCs/>
                <w:sz w:val="28"/>
                <w:szCs w:val="28"/>
              </w:rPr>
              <w:t>klausītājs, piedaloties programmas apguvē vismaz 90% apmērā, saņem apliecību</w:t>
            </w:r>
          </w:p>
        </w:tc>
      </w:tr>
      <w:tr w:rsidR="009E6E78" w:rsidRPr="009E6E78" w:rsidTr="00292FDD">
        <w:trPr>
          <w:gridAfter w:val="1"/>
          <w:wAfter w:w="64" w:type="dxa"/>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Programmas izstrādes gads</w:t>
            </w:r>
          </w:p>
        </w:tc>
        <w:tc>
          <w:tcPr>
            <w:tcW w:w="4643" w:type="dxa"/>
            <w:gridSpan w:val="2"/>
          </w:tcPr>
          <w:p w:rsidR="009E6E78" w:rsidRPr="009E6E78" w:rsidRDefault="009E6E78" w:rsidP="009E6E78">
            <w:pPr>
              <w:keepNext/>
              <w:spacing w:after="0" w:line="240" w:lineRule="auto"/>
              <w:outlineLvl w:val="1"/>
              <w:rPr>
                <w:rFonts w:ascii="Times New Roman" w:eastAsia="Times New Roman" w:hAnsi="Times New Roman" w:cs="Times New Roman"/>
                <w:b/>
                <w:bCs/>
                <w:iCs/>
                <w:sz w:val="28"/>
                <w:szCs w:val="28"/>
              </w:rPr>
            </w:pPr>
          </w:p>
          <w:p w:rsidR="009E6E78" w:rsidRPr="009E6E78" w:rsidRDefault="009E6E78" w:rsidP="00E3635B">
            <w:pPr>
              <w:keepNext/>
              <w:spacing w:after="0" w:line="240" w:lineRule="auto"/>
              <w:outlineLvl w:val="1"/>
              <w:rPr>
                <w:rFonts w:ascii="Times New Roman" w:eastAsia="Times New Roman" w:hAnsi="Times New Roman" w:cs="Times New Roman"/>
                <w:b/>
                <w:bCs/>
                <w:iCs/>
                <w:sz w:val="28"/>
                <w:szCs w:val="28"/>
              </w:rPr>
            </w:pPr>
            <w:r w:rsidRPr="009E6E78">
              <w:rPr>
                <w:rFonts w:ascii="Times New Roman" w:eastAsia="Times New Roman" w:hAnsi="Times New Roman" w:cs="Times New Roman"/>
                <w:b/>
                <w:bCs/>
                <w:iCs/>
                <w:sz w:val="28"/>
                <w:szCs w:val="28"/>
              </w:rPr>
              <w:t>201</w:t>
            </w:r>
            <w:r w:rsidR="00E3635B">
              <w:rPr>
                <w:rFonts w:ascii="Times New Roman" w:eastAsia="Times New Roman" w:hAnsi="Times New Roman" w:cs="Times New Roman"/>
                <w:b/>
                <w:bCs/>
                <w:iCs/>
                <w:sz w:val="28"/>
                <w:szCs w:val="28"/>
              </w:rPr>
              <w:t>5</w:t>
            </w:r>
            <w:bookmarkStart w:id="0" w:name="_GoBack"/>
            <w:bookmarkEnd w:id="0"/>
          </w:p>
        </w:tc>
      </w:tr>
      <w:tr w:rsidR="009E6E78" w:rsidRPr="009E6E78" w:rsidTr="00292FDD">
        <w:trPr>
          <w:gridAfter w:val="1"/>
          <w:wAfter w:w="64" w:type="dxa"/>
        </w:trPr>
        <w:tc>
          <w:tcPr>
            <w:tcW w:w="4536" w:type="dxa"/>
            <w:gridSpan w:val="2"/>
          </w:tcPr>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lastRenderedPageBreak/>
              <w:t xml:space="preserve">Programmas </w:t>
            </w:r>
            <w:smartTag w:uri="schemas-tilde-lv/tildestengine" w:element="veidnes">
              <w:smartTagPr>
                <w:attr w:name="id" w:val="-1"/>
                <w:attr w:name="baseform" w:val="plāns"/>
                <w:attr w:name="text" w:val="plāns&#10;"/>
              </w:smartTagPr>
              <w:r w:rsidRPr="009E6E78">
                <w:rPr>
                  <w:rFonts w:ascii="Times New Roman" w:eastAsia="Times New Roman" w:hAnsi="Times New Roman" w:cs="Times New Roman"/>
                  <w:sz w:val="28"/>
                  <w:szCs w:val="28"/>
                </w:rPr>
                <w:t>plāns</w:t>
              </w:r>
            </w:smartTag>
          </w:p>
          <w:p w:rsidR="009E6E78" w:rsidRPr="009E6E78" w:rsidRDefault="009E6E78" w:rsidP="009E6E78">
            <w:pPr>
              <w:spacing w:after="0" w:line="240" w:lineRule="auto"/>
              <w:rPr>
                <w:rFonts w:ascii="Times New Roman" w:eastAsia="Times New Roman" w:hAnsi="Times New Roman" w:cs="Times New Roman"/>
                <w:sz w:val="16"/>
                <w:szCs w:val="16"/>
              </w:rPr>
            </w:pPr>
          </w:p>
        </w:tc>
        <w:tc>
          <w:tcPr>
            <w:tcW w:w="4643" w:type="dxa"/>
            <w:gridSpan w:val="2"/>
          </w:tcPr>
          <w:p w:rsidR="009E6E78" w:rsidRPr="009E6E78" w:rsidRDefault="009E6E78" w:rsidP="009E6E78">
            <w:pPr>
              <w:keepNext/>
              <w:spacing w:after="0" w:line="240" w:lineRule="auto"/>
              <w:outlineLvl w:val="1"/>
              <w:rPr>
                <w:rFonts w:ascii="Times New Roman" w:eastAsia="Times New Roman" w:hAnsi="Times New Roman" w:cs="Times New Roman"/>
                <w:b/>
                <w:bCs/>
                <w:iCs/>
                <w:sz w:val="28"/>
                <w:szCs w:val="28"/>
              </w:rPr>
            </w:pPr>
          </w:p>
        </w:tc>
      </w:tr>
    </w:tbl>
    <w:p w:rsidR="009E6E78" w:rsidRPr="009E6E78" w:rsidRDefault="009E6E78" w:rsidP="009E6E78">
      <w:pPr>
        <w:spacing w:after="0" w:line="240" w:lineRule="auto"/>
        <w:rPr>
          <w:rFonts w:ascii="Times New Roman" w:eastAsia="Times New Roman" w:hAnsi="Times New Roman" w:cs="Times New Roman"/>
          <w:vanish/>
          <w:sz w:val="28"/>
          <w:szCs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297"/>
        <w:gridCol w:w="1389"/>
        <w:gridCol w:w="312"/>
        <w:gridCol w:w="567"/>
        <w:gridCol w:w="397"/>
        <w:gridCol w:w="1729"/>
        <w:gridCol w:w="1439"/>
      </w:tblGrid>
      <w:tr w:rsidR="009E6E78" w:rsidRPr="009E6E78" w:rsidTr="00465FC0">
        <w:tc>
          <w:tcPr>
            <w:tcW w:w="534" w:type="dxa"/>
            <w:vMerge w:val="restart"/>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Nr.p.k.</w:t>
            </w:r>
          </w:p>
        </w:tc>
        <w:tc>
          <w:tcPr>
            <w:tcW w:w="850" w:type="dxa"/>
            <w:vMerge w:val="restart"/>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Laiks</w:t>
            </w:r>
          </w:p>
        </w:tc>
        <w:tc>
          <w:tcPr>
            <w:tcW w:w="2297" w:type="dxa"/>
            <w:vMerge w:val="restart"/>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Tēmas nosaukums</w:t>
            </w:r>
          </w:p>
        </w:tc>
        <w:tc>
          <w:tcPr>
            <w:tcW w:w="1389" w:type="dxa"/>
            <w:vMerge w:val="restart"/>
            <w:shd w:val="clear" w:color="auto" w:fill="auto"/>
            <w:vAlign w:val="center"/>
          </w:tcPr>
          <w:p w:rsidR="009E6E78" w:rsidRPr="009E6E78" w:rsidRDefault="009E6E78" w:rsidP="009E6E78">
            <w:pPr>
              <w:spacing w:after="0" w:line="240" w:lineRule="auto"/>
              <w:ind w:left="-58" w:right="-108"/>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Taksonomijas</w:t>
            </w:r>
          </w:p>
          <w:p w:rsidR="009E6E78" w:rsidRPr="009E6E78" w:rsidRDefault="009E6E78" w:rsidP="009E6E78">
            <w:pPr>
              <w:spacing w:after="0" w:line="240" w:lineRule="auto"/>
              <w:ind w:left="-58" w:right="-108"/>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līmenis</w:t>
            </w:r>
          </w:p>
        </w:tc>
        <w:tc>
          <w:tcPr>
            <w:tcW w:w="1276" w:type="dxa"/>
            <w:gridSpan w:val="3"/>
            <w:shd w:val="clear" w:color="auto" w:fill="auto"/>
            <w:vAlign w:val="center"/>
          </w:tcPr>
          <w:p w:rsidR="009E6E78" w:rsidRPr="009E6E78" w:rsidRDefault="009E6E78" w:rsidP="009E6E78">
            <w:pPr>
              <w:spacing w:after="0" w:line="240" w:lineRule="auto"/>
              <w:ind w:right="-108"/>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Akadēmisko stundu skaits</w:t>
            </w:r>
          </w:p>
        </w:tc>
        <w:tc>
          <w:tcPr>
            <w:tcW w:w="1729" w:type="dxa"/>
            <w:vMerge w:val="restart"/>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Izmantojamās</w:t>
            </w:r>
          </w:p>
          <w:p w:rsidR="009E6E78" w:rsidRPr="009E6E78" w:rsidRDefault="009E6E78" w:rsidP="009E6E78">
            <w:pPr>
              <w:spacing w:after="0" w:line="240" w:lineRule="auto"/>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metodes</w:t>
            </w:r>
          </w:p>
        </w:tc>
        <w:tc>
          <w:tcPr>
            <w:tcW w:w="1439" w:type="dxa"/>
            <w:vMerge w:val="restart"/>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sz w:val="21"/>
                <w:szCs w:val="21"/>
              </w:rPr>
            </w:pPr>
            <w:r w:rsidRPr="009E6E78">
              <w:rPr>
                <w:rFonts w:ascii="Times New Roman" w:eastAsia="Times New Roman" w:hAnsi="Times New Roman" w:cs="Times New Roman"/>
                <w:sz w:val="21"/>
                <w:szCs w:val="21"/>
              </w:rPr>
              <w:t>Docētājs</w:t>
            </w:r>
          </w:p>
        </w:tc>
      </w:tr>
      <w:tr w:rsidR="009E6E78" w:rsidRPr="009E6E78" w:rsidTr="00465FC0">
        <w:trPr>
          <w:cantSplit/>
          <w:trHeight w:val="818"/>
        </w:trPr>
        <w:tc>
          <w:tcPr>
            <w:tcW w:w="534" w:type="dxa"/>
            <w:vMerge/>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b/>
                <w:sz w:val="20"/>
                <w:szCs w:val="20"/>
              </w:rPr>
            </w:pPr>
          </w:p>
        </w:tc>
        <w:tc>
          <w:tcPr>
            <w:tcW w:w="850" w:type="dxa"/>
            <w:vMerge/>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b/>
                <w:sz w:val="20"/>
                <w:szCs w:val="20"/>
              </w:rPr>
            </w:pPr>
          </w:p>
        </w:tc>
        <w:tc>
          <w:tcPr>
            <w:tcW w:w="2297" w:type="dxa"/>
            <w:vMerge/>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b/>
                <w:sz w:val="20"/>
                <w:szCs w:val="20"/>
              </w:rPr>
            </w:pPr>
          </w:p>
        </w:tc>
        <w:tc>
          <w:tcPr>
            <w:tcW w:w="1389" w:type="dxa"/>
            <w:vMerge/>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b/>
                <w:sz w:val="20"/>
                <w:szCs w:val="20"/>
              </w:rPr>
            </w:pPr>
          </w:p>
        </w:tc>
        <w:tc>
          <w:tcPr>
            <w:tcW w:w="312" w:type="dxa"/>
            <w:shd w:val="clear" w:color="auto" w:fill="auto"/>
            <w:textDirection w:val="btLr"/>
            <w:vAlign w:val="center"/>
          </w:tcPr>
          <w:p w:rsidR="009E6E78" w:rsidRPr="009E6E78" w:rsidRDefault="009E6E78" w:rsidP="009E6E78">
            <w:pPr>
              <w:spacing w:after="0" w:line="240" w:lineRule="auto"/>
              <w:ind w:left="113" w:right="113"/>
              <w:jc w:val="center"/>
              <w:rPr>
                <w:rFonts w:ascii="Times New Roman" w:eastAsia="Times New Roman" w:hAnsi="Times New Roman" w:cs="Times New Roman"/>
                <w:sz w:val="18"/>
                <w:szCs w:val="18"/>
              </w:rPr>
            </w:pPr>
            <w:r w:rsidRPr="009E6E78">
              <w:rPr>
                <w:rFonts w:ascii="Times New Roman" w:eastAsia="Times New Roman" w:hAnsi="Times New Roman" w:cs="Times New Roman"/>
                <w:sz w:val="18"/>
                <w:szCs w:val="18"/>
              </w:rPr>
              <w:t>Teorija</w:t>
            </w:r>
          </w:p>
        </w:tc>
        <w:tc>
          <w:tcPr>
            <w:tcW w:w="567" w:type="dxa"/>
            <w:shd w:val="clear" w:color="auto" w:fill="auto"/>
            <w:textDirection w:val="btLr"/>
            <w:vAlign w:val="center"/>
          </w:tcPr>
          <w:p w:rsidR="009E6E78" w:rsidRPr="009E6E78" w:rsidRDefault="009E6E78" w:rsidP="009E6E78">
            <w:pPr>
              <w:spacing w:after="0" w:line="240" w:lineRule="auto"/>
              <w:ind w:left="113" w:right="113"/>
              <w:jc w:val="center"/>
              <w:rPr>
                <w:rFonts w:ascii="Times New Roman" w:eastAsia="Times New Roman" w:hAnsi="Times New Roman" w:cs="Times New Roman"/>
                <w:sz w:val="18"/>
                <w:szCs w:val="18"/>
              </w:rPr>
            </w:pPr>
            <w:r w:rsidRPr="009E6E78">
              <w:rPr>
                <w:rFonts w:ascii="Times New Roman" w:eastAsia="Times New Roman" w:hAnsi="Times New Roman" w:cs="Times New Roman"/>
                <w:sz w:val="18"/>
                <w:szCs w:val="18"/>
              </w:rPr>
              <w:t>Prakt. darbs</w:t>
            </w:r>
          </w:p>
        </w:tc>
        <w:tc>
          <w:tcPr>
            <w:tcW w:w="397" w:type="dxa"/>
            <w:shd w:val="clear" w:color="auto" w:fill="auto"/>
            <w:textDirection w:val="btLr"/>
            <w:vAlign w:val="center"/>
          </w:tcPr>
          <w:p w:rsidR="009E6E78" w:rsidRPr="009E6E78" w:rsidRDefault="009E6E78" w:rsidP="009E6E78">
            <w:pPr>
              <w:spacing w:after="0" w:line="240" w:lineRule="auto"/>
              <w:ind w:left="113" w:right="113"/>
              <w:jc w:val="center"/>
              <w:rPr>
                <w:rFonts w:ascii="Times New Roman" w:eastAsia="Times New Roman" w:hAnsi="Times New Roman" w:cs="Times New Roman"/>
                <w:sz w:val="18"/>
                <w:szCs w:val="18"/>
              </w:rPr>
            </w:pPr>
            <w:r w:rsidRPr="009E6E78">
              <w:rPr>
                <w:rFonts w:ascii="Times New Roman" w:eastAsia="Times New Roman" w:hAnsi="Times New Roman" w:cs="Times New Roman"/>
                <w:sz w:val="18"/>
                <w:szCs w:val="18"/>
              </w:rPr>
              <w:t>Kopā</w:t>
            </w:r>
          </w:p>
        </w:tc>
        <w:tc>
          <w:tcPr>
            <w:tcW w:w="1729" w:type="dxa"/>
            <w:vMerge/>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b/>
                <w:sz w:val="20"/>
                <w:szCs w:val="20"/>
              </w:rPr>
            </w:pPr>
          </w:p>
        </w:tc>
        <w:tc>
          <w:tcPr>
            <w:tcW w:w="1439" w:type="dxa"/>
            <w:vMerge/>
            <w:shd w:val="clear" w:color="auto" w:fill="auto"/>
            <w:vAlign w:val="center"/>
          </w:tcPr>
          <w:p w:rsidR="009E6E78" w:rsidRPr="009E6E78" w:rsidRDefault="009E6E78" w:rsidP="009E6E78">
            <w:pPr>
              <w:spacing w:after="0" w:line="240" w:lineRule="auto"/>
              <w:jc w:val="center"/>
              <w:rPr>
                <w:rFonts w:ascii="Times New Roman" w:eastAsia="Times New Roman" w:hAnsi="Times New Roman" w:cs="Times New Roman"/>
                <w:b/>
                <w:sz w:val="20"/>
                <w:szCs w:val="20"/>
              </w:rPr>
            </w:pPr>
          </w:p>
        </w:tc>
      </w:tr>
      <w:tr w:rsidR="00B40DCC" w:rsidRPr="009E6E78" w:rsidTr="000E623F">
        <w:trPr>
          <w:trHeight w:val="70"/>
        </w:trPr>
        <w:tc>
          <w:tcPr>
            <w:tcW w:w="534" w:type="dxa"/>
            <w:shd w:val="clear" w:color="auto" w:fill="auto"/>
            <w:vAlign w:val="center"/>
          </w:tcPr>
          <w:p w:rsidR="00B40DCC" w:rsidRPr="009E6E78" w:rsidRDefault="00B40DCC" w:rsidP="009E6E78">
            <w:pPr>
              <w:spacing w:after="0" w:line="240" w:lineRule="auto"/>
              <w:jc w:val="center"/>
              <w:rPr>
                <w:rFonts w:ascii="Times New Roman" w:eastAsia="Times New Roman" w:hAnsi="Times New Roman" w:cs="Times New Roman"/>
                <w:sz w:val="20"/>
                <w:szCs w:val="20"/>
              </w:rPr>
            </w:pPr>
            <w:r w:rsidRPr="009E6E78">
              <w:rPr>
                <w:rFonts w:ascii="Times New Roman" w:eastAsia="Times New Roman" w:hAnsi="Times New Roman" w:cs="Times New Roman"/>
                <w:sz w:val="20"/>
                <w:szCs w:val="20"/>
              </w:rPr>
              <w:t>1.</w:t>
            </w:r>
          </w:p>
          <w:p w:rsidR="00B40DCC" w:rsidRPr="009E6E78" w:rsidRDefault="00B40DCC" w:rsidP="009E6E78">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tcPr>
          <w:p w:rsidR="00B40DCC" w:rsidRPr="009E6E78" w:rsidRDefault="00B40DCC" w:rsidP="009E6E78">
            <w:pPr>
              <w:spacing w:after="0" w:line="240" w:lineRule="auto"/>
              <w:jc w:val="center"/>
              <w:rPr>
                <w:rFonts w:ascii="Times New Roman" w:eastAsia="Times New Roman" w:hAnsi="Times New Roman" w:cs="Times New Roman"/>
                <w:b/>
                <w:sz w:val="21"/>
                <w:szCs w:val="21"/>
              </w:rPr>
            </w:pPr>
            <w:r w:rsidRPr="009E6E78">
              <w:rPr>
                <w:rFonts w:ascii="Times New Roman" w:eastAsia="Times New Roman" w:hAnsi="Times New Roman" w:cs="Times New Roman"/>
                <w:b/>
                <w:sz w:val="21"/>
                <w:szCs w:val="21"/>
              </w:rPr>
              <w:t>10:00-</w:t>
            </w:r>
            <w:r>
              <w:rPr>
                <w:rFonts w:ascii="Times New Roman" w:eastAsia="Times New Roman" w:hAnsi="Times New Roman" w:cs="Times New Roman"/>
                <w:b/>
                <w:sz w:val="21"/>
                <w:szCs w:val="21"/>
              </w:rPr>
              <w:t xml:space="preserve"> </w:t>
            </w:r>
            <w:r w:rsidR="009C6AEA">
              <w:rPr>
                <w:rFonts w:ascii="Times New Roman" w:eastAsia="Times New Roman" w:hAnsi="Times New Roman" w:cs="Times New Roman"/>
                <w:b/>
                <w:sz w:val="21"/>
                <w:szCs w:val="21"/>
              </w:rPr>
              <w:t>13:00</w:t>
            </w:r>
          </w:p>
          <w:p w:rsidR="00B40DCC" w:rsidRPr="009E6E78" w:rsidRDefault="00B40DCC" w:rsidP="009E6E78">
            <w:pPr>
              <w:spacing w:after="0" w:line="240" w:lineRule="auto"/>
              <w:jc w:val="center"/>
              <w:rPr>
                <w:rFonts w:ascii="Times New Roman" w:eastAsia="Times New Roman" w:hAnsi="Times New Roman" w:cs="Times New Roman"/>
                <w:b/>
                <w:sz w:val="21"/>
                <w:szCs w:val="21"/>
              </w:rPr>
            </w:pPr>
          </w:p>
        </w:tc>
        <w:tc>
          <w:tcPr>
            <w:tcW w:w="2297" w:type="dxa"/>
            <w:shd w:val="clear" w:color="auto" w:fill="auto"/>
            <w:vAlign w:val="center"/>
          </w:tcPr>
          <w:p w:rsidR="00837828" w:rsidRDefault="00837828" w:rsidP="009E6E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Klausītāju zināšanu pārbaude</w:t>
            </w:r>
            <w:r w:rsidR="009C6AEA">
              <w:rPr>
                <w:rFonts w:ascii="Times New Roman" w:eastAsia="Times New Roman" w:hAnsi="Times New Roman" w:cs="Times New Roman"/>
                <w:sz w:val="20"/>
                <w:szCs w:val="20"/>
              </w:rPr>
              <w:t>;</w:t>
            </w:r>
          </w:p>
          <w:p w:rsidR="009C6AEA" w:rsidRDefault="009C6AEA" w:rsidP="009E6E78">
            <w:pPr>
              <w:spacing w:after="0" w:line="240" w:lineRule="auto"/>
              <w:jc w:val="both"/>
              <w:rPr>
                <w:rFonts w:ascii="Times New Roman" w:eastAsia="Times New Roman" w:hAnsi="Times New Roman" w:cs="Times New Roman"/>
                <w:sz w:val="20"/>
                <w:szCs w:val="20"/>
              </w:rPr>
            </w:pPr>
          </w:p>
          <w:p w:rsidR="00F975B3" w:rsidRDefault="00FC55E4" w:rsidP="009E6E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975B3">
              <w:rPr>
                <w:rFonts w:ascii="Times New Roman" w:eastAsia="Times New Roman" w:hAnsi="Times New Roman" w:cs="Times New Roman"/>
                <w:sz w:val="20"/>
                <w:szCs w:val="20"/>
              </w:rPr>
              <w:t>Maksāšanas līdzekļa un finanšu instrumenta jēdziens un tiesiskais regulējums</w:t>
            </w:r>
            <w:r w:rsidR="009C6AEA">
              <w:rPr>
                <w:rFonts w:ascii="Times New Roman" w:eastAsia="Times New Roman" w:hAnsi="Times New Roman" w:cs="Times New Roman"/>
                <w:sz w:val="20"/>
                <w:szCs w:val="20"/>
              </w:rPr>
              <w:t>;</w:t>
            </w:r>
            <w:r w:rsidR="00F975B3">
              <w:rPr>
                <w:rFonts w:ascii="Times New Roman" w:eastAsia="Times New Roman" w:hAnsi="Times New Roman" w:cs="Times New Roman"/>
                <w:sz w:val="20"/>
                <w:szCs w:val="20"/>
              </w:rPr>
              <w:t xml:space="preserve"> </w:t>
            </w:r>
          </w:p>
          <w:p w:rsidR="00B40DCC" w:rsidRPr="00F975B3" w:rsidRDefault="00FC55E4" w:rsidP="009E6E78">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1.2.</w:t>
            </w:r>
            <w:r w:rsidR="00F975B3">
              <w:rPr>
                <w:rFonts w:ascii="Times New Roman" w:eastAsia="Times New Roman" w:hAnsi="Times New Roman" w:cs="Times New Roman"/>
                <w:sz w:val="20"/>
                <w:szCs w:val="20"/>
              </w:rPr>
              <w:t xml:space="preserve">Krimināllikuma 193.pantā paredzētā nodarījuma- </w:t>
            </w:r>
            <w:r w:rsidR="00837828" w:rsidRPr="00F975B3">
              <w:rPr>
                <w:rFonts w:ascii="Times New Roman" w:eastAsia="Times New Roman" w:hAnsi="Times New Roman" w:cs="Times New Roman"/>
                <w:bCs/>
                <w:sz w:val="20"/>
                <w:szCs w:val="20"/>
              </w:rPr>
              <w:t>Nelikumīg</w:t>
            </w:r>
            <w:r w:rsidR="00F975B3" w:rsidRPr="00F975B3">
              <w:rPr>
                <w:rFonts w:ascii="Times New Roman" w:eastAsia="Times New Roman" w:hAnsi="Times New Roman" w:cs="Times New Roman"/>
                <w:bCs/>
                <w:sz w:val="20"/>
                <w:szCs w:val="20"/>
              </w:rPr>
              <w:t xml:space="preserve">u </w:t>
            </w:r>
            <w:r w:rsidR="00837828" w:rsidRPr="00F975B3">
              <w:rPr>
                <w:rFonts w:ascii="Times New Roman" w:eastAsia="Times New Roman" w:hAnsi="Times New Roman" w:cs="Times New Roman"/>
                <w:bCs/>
                <w:sz w:val="20"/>
                <w:szCs w:val="20"/>
              </w:rPr>
              <w:t>darbīb</w:t>
            </w:r>
            <w:r w:rsidR="00F975B3" w:rsidRPr="00F975B3">
              <w:rPr>
                <w:rFonts w:ascii="Times New Roman" w:eastAsia="Times New Roman" w:hAnsi="Times New Roman" w:cs="Times New Roman"/>
                <w:bCs/>
                <w:sz w:val="20"/>
                <w:szCs w:val="20"/>
              </w:rPr>
              <w:t>u</w:t>
            </w:r>
            <w:r w:rsidR="00837828" w:rsidRPr="00F975B3">
              <w:rPr>
                <w:rFonts w:ascii="Times New Roman" w:eastAsia="Times New Roman" w:hAnsi="Times New Roman" w:cs="Times New Roman"/>
                <w:bCs/>
                <w:sz w:val="20"/>
                <w:szCs w:val="20"/>
              </w:rPr>
              <w:t xml:space="preserve"> ar finanšu instrumentiem un maksāšanas līdzekļiem</w:t>
            </w:r>
            <w:r w:rsidR="00F975B3" w:rsidRPr="00F975B3">
              <w:rPr>
                <w:rFonts w:ascii="Times New Roman" w:eastAsia="Times New Roman" w:hAnsi="Times New Roman" w:cs="Times New Roman"/>
                <w:bCs/>
                <w:sz w:val="20"/>
                <w:szCs w:val="20"/>
              </w:rPr>
              <w:t xml:space="preserve"> kvalifikācija </w:t>
            </w:r>
          </w:p>
          <w:p w:rsidR="00837828" w:rsidRDefault="00FC55E4" w:rsidP="00F975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975B3">
              <w:rPr>
                <w:rFonts w:ascii="Times New Roman" w:eastAsia="Times New Roman" w:hAnsi="Times New Roman" w:cs="Times New Roman"/>
                <w:sz w:val="20"/>
                <w:szCs w:val="20"/>
              </w:rPr>
              <w:t xml:space="preserve">Krimināllikuma </w:t>
            </w:r>
            <w:r w:rsidR="00837828" w:rsidRPr="00837828">
              <w:rPr>
                <w:rFonts w:ascii="Times New Roman" w:eastAsia="Times New Roman" w:hAnsi="Times New Roman" w:cs="Times New Roman"/>
                <w:sz w:val="20"/>
                <w:szCs w:val="20"/>
              </w:rPr>
              <w:t>193.1 pant</w:t>
            </w:r>
            <w:r w:rsidR="00F975B3">
              <w:rPr>
                <w:rFonts w:ascii="Times New Roman" w:eastAsia="Times New Roman" w:hAnsi="Times New Roman" w:cs="Times New Roman"/>
                <w:sz w:val="20"/>
                <w:szCs w:val="20"/>
              </w:rPr>
              <w:t>ā paredzētā nodarījuma - d</w:t>
            </w:r>
            <w:r w:rsidR="00837828" w:rsidRPr="00837828">
              <w:rPr>
                <w:rFonts w:ascii="Times New Roman" w:eastAsia="Times New Roman" w:hAnsi="Times New Roman" w:cs="Times New Roman"/>
                <w:sz w:val="20"/>
                <w:szCs w:val="20"/>
              </w:rPr>
              <w:t>atu, programmatūras un iekārtu iegūšana, izgatavošana, izplatīšana, izmantošana un glabāšana nelikumīgām darbībām ar finanšu instrumentiem un maksāšanas līdzekļiem</w:t>
            </w:r>
            <w:r w:rsidR="00F975B3">
              <w:rPr>
                <w:rFonts w:ascii="Times New Roman" w:eastAsia="Times New Roman" w:hAnsi="Times New Roman" w:cs="Times New Roman"/>
                <w:sz w:val="20"/>
                <w:szCs w:val="20"/>
              </w:rPr>
              <w:t xml:space="preserve"> kvalifikācija.</w:t>
            </w:r>
          </w:p>
          <w:p w:rsidR="00F975B3" w:rsidRDefault="00FC55E4" w:rsidP="00F975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F975B3">
              <w:rPr>
                <w:rFonts w:ascii="Times New Roman" w:eastAsia="Times New Roman" w:hAnsi="Times New Roman" w:cs="Times New Roman"/>
                <w:sz w:val="20"/>
                <w:szCs w:val="20"/>
              </w:rPr>
              <w:t xml:space="preserve">Krimināllikuma 193. pantā un 193’. pantā paredzēto nodarījumu norobežošanas kritēriji. </w:t>
            </w:r>
          </w:p>
          <w:p w:rsidR="00F975B3" w:rsidRPr="009E6E78" w:rsidRDefault="00F975B3" w:rsidP="00F975B3">
            <w:pPr>
              <w:spacing w:after="0" w:line="240" w:lineRule="auto"/>
              <w:jc w:val="both"/>
              <w:rPr>
                <w:rFonts w:ascii="Times New Roman" w:eastAsia="Times New Roman" w:hAnsi="Times New Roman" w:cs="Times New Roman"/>
                <w:sz w:val="20"/>
                <w:szCs w:val="20"/>
              </w:rPr>
            </w:pPr>
          </w:p>
        </w:tc>
        <w:tc>
          <w:tcPr>
            <w:tcW w:w="1389" w:type="dxa"/>
            <w:shd w:val="clear" w:color="auto" w:fill="auto"/>
            <w:vAlign w:val="center"/>
          </w:tcPr>
          <w:p w:rsidR="00B40DCC" w:rsidRPr="009E6E78" w:rsidRDefault="000E623F" w:rsidP="009E6E78">
            <w:pPr>
              <w:spacing w:after="0" w:line="240" w:lineRule="auto"/>
              <w:ind w:left="-58"/>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Izpratne, pielietošana</w:t>
            </w:r>
          </w:p>
        </w:tc>
        <w:tc>
          <w:tcPr>
            <w:tcW w:w="312" w:type="dxa"/>
            <w:shd w:val="clear" w:color="auto" w:fill="auto"/>
            <w:vAlign w:val="center"/>
          </w:tcPr>
          <w:p w:rsidR="00B40DCC" w:rsidRPr="009E6E78" w:rsidRDefault="009C6AEA" w:rsidP="009E6E78">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567" w:type="dxa"/>
            <w:shd w:val="clear" w:color="auto" w:fill="auto"/>
            <w:vAlign w:val="center"/>
          </w:tcPr>
          <w:p w:rsidR="00B40DCC" w:rsidRPr="009E6E78" w:rsidRDefault="009C6AEA" w:rsidP="009E6E78">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397" w:type="dxa"/>
            <w:shd w:val="clear" w:color="auto" w:fill="auto"/>
            <w:vAlign w:val="center"/>
          </w:tcPr>
          <w:p w:rsidR="00B40DCC" w:rsidRPr="009E6E78" w:rsidRDefault="009C6AEA" w:rsidP="009E6E78">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1729" w:type="dxa"/>
            <w:shd w:val="clear" w:color="auto" w:fill="auto"/>
            <w:vAlign w:val="center"/>
          </w:tcPr>
          <w:p w:rsidR="00B40DCC" w:rsidRPr="009E6E78" w:rsidRDefault="00FC55E4" w:rsidP="00193BEC">
            <w:pPr>
              <w:spacing w:after="0" w:line="240" w:lineRule="auto"/>
              <w:ind w:left="-108" w:right="-108"/>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tests un lekcija</w:t>
            </w:r>
          </w:p>
        </w:tc>
        <w:tc>
          <w:tcPr>
            <w:tcW w:w="1439" w:type="dxa"/>
            <w:shd w:val="clear" w:color="auto" w:fill="auto"/>
            <w:vAlign w:val="center"/>
          </w:tcPr>
          <w:p w:rsidR="00B40DCC" w:rsidRPr="009E6E78" w:rsidRDefault="000E623F" w:rsidP="00AD5286">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I.Vildavs</w:t>
            </w:r>
          </w:p>
        </w:tc>
      </w:tr>
      <w:tr w:rsidR="009C6AEA" w:rsidRPr="009E6E78" w:rsidTr="00E3394A">
        <w:tc>
          <w:tcPr>
            <w:tcW w:w="534"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9E6E78">
              <w:rPr>
                <w:rFonts w:ascii="Times New Roman" w:eastAsia="Times New Roman" w:hAnsi="Times New Roman" w:cs="Times New Roman"/>
                <w:sz w:val="20"/>
                <w:szCs w:val="20"/>
              </w:rPr>
              <w:t>.</w:t>
            </w:r>
          </w:p>
        </w:tc>
        <w:tc>
          <w:tcPr>
            <w:tcW w:w="850"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13:30-16:30 </w:t>
            </w:r>
          </w:p>
        </w:tc>
        <w:tc>
          <w:tcPr>
            <w:tcW w:w="2297" w:type="dxa"/>
            <w:shd w:val="clear" w:color="auto" w:fill="auto"/>
            <w:vAlign w:val="center"/>
          </w:tcPr>
          <w:p w:rsidR="009C6AEA" w:rsidRPr="009C6AEA" w:rsidRDefault="00FC55E4" w:rsidP="009C6A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9C6AEA" w:rsidRPr="009C6AEA">
              <w:rPr>
                <w:rFonts w:ascii="Times New Roman" w:eastAsia="Times New Roman" w:hAnsi="Times New Roman" w:cs="Times New Roman"/>
                <w:sz w:val="20"/>
                <w:szCs w:val="20"/>
              </w:rPr>
              <w:t xml:space="preserve">Nelikumīgu darbību ar finanšu instrumentiem un maksāšanas līdzekļiem </w:t>
            </w:r>
            <w:r w:rsidR="009C6AEA">
              <w:rPr>
                <w:rFonts w:ascii="Times New Roman" w:eastAsia="Times New Roman" w:hAnsi="Times New Roman" w:cs="Times New Roman"/>
                <w:sz w:val="20"/>
                <w:szCs w:val="20"/>
              </w:rPr>
              <w:t>izmeklēšana:</w:t>
            </w:r>
          </w:p>
          <w:p w:rsidR="00FC55E4" w:rsidRDefault="00FC55E4" w:rsidP="00086C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r w:rsidR="009C6AEA" w:rsidRPr="009C6AEA">
              <w:rPr>
                <w:rFonts w:ascii="Times New Roman" w:eastAsia="Times New Roman" w:hAnsi="Times New Roman" w:cs="Times New Roman"/>
                <w:sz w:val="20"/>
                <w:szCs w:val="20"/>
              </w:rPr>
              <w:t>Kriminālprocesa uzsākšana;</w:t>
            </w:r>
          </w:p>
          <w:p w:rsidR="009C6AEA" w:rsidRPr="009C6AEA" w:rsidRDefault="00FC55E4" w:rsidP="00086C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r w:rsidR="009C6AEA" w:rsidRPr="009C6AEA">
              <w:rPr>
                <w:rFonts w:ascii="Times New Roman" w:eastAsia="Times New Roman" w:hAnsi="Times New Roman" w:cs="Times New Roman"/>
                <w:sz w:val="20"/>
                <w:szCs w:val="20"/>
              </w:rPr>
              <w:t>Pierādījuma priekšmeta noteikšana;</w:t>
            </w:r>
          </w:p>
          <w:p w:rsidR="009C6AEA" w:rsidRDefault="00FC55E4" w:rsidP="00086C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r w:rsidR="009C6AEA" w:rsidRPr="009C6AEA">
              <w:rPr>
                <w:rFonts w:ascii="Times New Roman" w:eastAsia="Times New Roman" w:hAnsi="Times New Roman" w:cs="Times New Roman"/>
                <w:sz w:val="20"/>
                <w:szCs w:val="20"/>
              </w:rPr>
              <w:t>Sākotnējās un turpmākās procesuālās darbības.</w:t>
            </w:r>
          </w:p>
          <w:p w:rsidR="009C6AEA" w:rsidRPr="009E6E78" w:rsidRDefault="00FC55E4" w:rsidP="009C6AEA">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0"/>
                <w:szCs w:val="20"/>
              </w:rPr>
              <w:t>2.2.</w:t>
            </w:r>
            <w:r w:rsidR="009C6AEA">
              <w:rPr>
                <w:rFonts w:ascii="Times New Roman" w:eastAsia="Times New Roman" w:hAnsi="Times New Roman" w:cs="Times New Roman"/>
                <w:sz w:val="20"/>
                <w:szCs w:val="20"/>
              </w:rPr>
              <w:t>Noslēguma pārbaudījums – situācijas analīze</w:t>
            </w:r>
            <w:r>
              <w:rPr>
                <w:rFonts w:ascii="Times New Roman" w:eastAsia="Times New Roman" w:hAnsi="Times New Roman" w:cs="Times New Roman"/>
                <w:sz w:val="20"/>
                <w:szCs w:val="20"/>
              </w:rPr>
              <w:t>.</w:t>
            </w:r>
          </w:p>
        </w:tc>
        <w:tc>
          <w:tcPr>
            <w:tcW w:w="1389" w:type="dxa"/>
            <w:shd w:val="clear" w:color="auto" w:fill="auto"/>
            <w:vAlign w:val="center"/>
          </w:tcPr>
          <w:p w:rsidR="009C6AEA" w:rsidRPr="009E6E78" w:rsidRDefault="009C6AEA" w:rsidP="009C6AEA">
            <w:pPr>
              <w:spacing w:after="0" w:line="240" w:lineRule="auto"/>
              <w:ind w:left="-58"/>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Izpratne pielietošana</w:t>
            </w:r>
          </w:p>
        </w:tc>
        <w:tc>
          <w:tcPr>
            <w:tcW w:w="312"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567"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397"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1729" w:type="dxa"/>
            <w:shd w:val="clear" w:color="auto" w:fill="auto"/>
            <w:vAlign w:val="center"/>
          </w:tcPr>
          <w:p w:rsidR="009C6AEA" w:rsidRPr="009E6E78" w:rsidRDefault="009C6AEA">
            <w:pPr>
              <w:spacing w:after="0" w:line="240" w:lineRule="auto"/>
              <w:ind w:left="-108" w:right="-108"/>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Tests, </w:t>
            </w:r>
            <w:r w:rsidR="00FC55E4">
              <w:rPr>
                <w:rFonts w:ascii="Times New Roman" w:eastAsia="Times New Roman" w:hAnsi="Times New Roman" w:cs="Times New Roman"/>
                <w:sz w:val="21"/>
                <w:szCs w:val="21"/>
              </w:rPr>
              <w:t xml:space="preserve">lekcija </w:t>
            </w:r>
          </w:p>
        </w:tc>
        <w:tc>
          <w:tcPr>
            <w:tcW w:w="1439" w:type="dxa"/>
            <w:shd w:val="clear" w:color="auto" w:fill="auto"/>
            <w:vAlign w:val="center"/>
          </w:tcPr>
          <w:p w:rsidR="009C6AEA" w:rsidRPr="009E6E78" w:rsidRDefault="009C6AEA" w:rsidP="009C6AEA">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I.Vildavs</w:t>
            </w:r>
          </w:p>
        </w:tc>
      </w:tr>
      <w:tr w:rsidR="009C6AEA" w:rsidRPr="009E6E78" w:rsidTr="00193BEC">
        <w:tc>
          <w:tcPr>
            <w:tcW w:w="5070" w:type="dxa"/>
            <w:gridSpan w:val="4"/>
            <w:shd w:val="clear" w:color="auto" w:fill="auto"/>
            <w:vAlign w:val="center"/>
          </w:tcPr>
          <w:p w:rsidR="009C6AEA" w:rsidRPr="009E6E78" w:rsidRDefault="009C6AEA" w:rsidP="009C6AEA">
            <w:pPr>
              <w:spacing w:after="0" w:line="240" w:lineRule="auto"/>
              <w:jc w:val="right"/>
              <w:rPr>
                <w:rFonts w:ascii="Times New Roman" w:eastAsia="Times New Roman" w:hAnsi="Times New Roman" w:cs="Times New Roman"/>
                <w:b/>
                <w:sz w:val="20"/>
                <w:szCs w:val="20"/>
              </w:rPr>
            </w:pPr>
            <w:r w:rsidRPr="009E6E78">
              <w:rPr>
                <w:rFonts w:ascii="Times New Roman" w:eastAsia="Times New Roman" w:hAnsi="Times New Roman" w:cs="Times New Roman"/>
                <w:b/>
                <w:sz w:val="20"/>
                <w:szCs w:val="20"/>
              </w:rPr>
              <w:t>KOPĀ</w:t>
            </w:r>
          </w:p>
        </w:tc>
        <w:tc>
          <w:tcPr>
            <w:tcW w:w="312"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567"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97" w:type="dxa"/>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3168" w:type="dxa"/>
            <w:gridSpan w:val="2"/>
            <w:shd w:val="clear" w:color="auto" w:fill="auto"/>
            <w:vAlign w:val="center"/>
          </w:tcPr>
          <w:p w:rsidR="009C6AEA" w:rsidRPr="009E6E78" w:rsidRDefault="009C6AEA" w:rsidP="009C6AEA">
            <w:pPr>
              <w:spacing w:after="0" w:line="240" w:lineRule="auto"/>
              <w:jc w:val="center"/>
              <w:rPr>
                <w:rFonts w:ascii="Times New Roman" w:eastAsia="Times New Roman" w:hAnsi="Times New Roman" w:cs="Times New Roman"/>
                <w:b/>
                <w:sz w:val="20"/>
                <w:szCs w:val="20"/>
              </w:rPr>
            </w:pPr>
          </w:p>
        </w:tc>
      </w:tr>
    </w:tbl>
    <w:p w:rsidR="009E6E78" w:rsidRPr="009E6E78" w:rsidRDefault="009E6E78" w:rsidP="009E6E78">
      <w:pPr>
        <w:spacing w:after="0" w:line="240" w:lineRule="auto"/>
        <w:rPr>
          <w:rFonts w:ascii="Times New Roman" w:eastAsia="Times New Roman" w:hAnsi="Times New Roman" w:cs="Times New Roman"/>
          <w:vanish/>
          <w:sz w:val="28"/>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9E6E78" w:rsidRPr="009E6E78" w:rsidTr="00677AC1">
        <w:trPr>
          <w:trHeight w:val="1266"/>
        </w:trPr>
        <w:tc>
          <w:tcPr>
            <w:tcW w:w="2977" w:type="dxa"/>
            <w:tcBorders>
              <w:top w:val="nil"/>
              <w:left w:val="nil"/>
              <w:bottom w:val="nil"/>
              <w:right w:val="nil"/>
            </w:tcBorders>
          </w:tcPr>
          <w:p w:rsidR="00AD5286" w:rsidRDefault="00AD5286" w:rsidP="009E6E78">
            <w:pPr>
              <w:spacing w:after="0" w:line="240" w:lineRule="auto"/>
              <w:rPr>
                <w:rFonts w:ascii="Times New Roman" w:eastAsia="Times New Roman" w:hAnsi="Times New Roman" w:cs="Times New Roman"/>
                <w:sz w:val="28"/>
                <w:szCs w:val="28"/>
              </w:rPr>
            </w:pPr>
          </w:p>
          <w:p w:rsidR="009E6E78" w:rsidRPr="009E6E78" w:rsidRDefault="009E6E78" w:rsidP="009E6E78">
            <w:pPr>
              <w:spacing w:after="0" w:line="240" w:lineRule="auto"/>
              <w:rPr>
                <w:rFonts w:ascii="Times New Roman" w:eastAsia="Times New Roman" w:hAnsi="Times New Roman" w:cs="Times New Roman"/>
                <w:sz w:val="28"/>
                <w:szCs w:val="28"/>
              </w:rPr>
            </w:pPr>
            <w:r w:rsidRPr="009E6E78">
              <w:rPr>
                <w:rFonts w:ascii="Times New Roman" w:eastAsia="Times New Roman" w:hAnsi="Times New Roman" w:cs="Times New Roman"/>
                <w:sz w:val="28"/>
                <w:szCs w:val="28"/>
              </w:rPr>
              <w:t>Izmantojamās literatūras un avotu saraksts:</w:t>
            </w:r>
          </w:p>
          <w:p w:rsidR="009E6E78" w:rsidRPr="009E6E78" w:rsidRDefault="009E6E78" w:rsidP="009E6E78">
            <w:pPr>
              <w:spacing w:after="0" w:line="240" w:lineRule="auto"/>
              <w:rPr>
                <w:rFonts w:ascii="Times New Roman" w:eastAsia="Times New Roman" w:hAnsi="Times New Roman" w:cs="Times New Roman"/>
                <w:sz w:val="24"/>
                <w:szCs w:val="24"/>
              </w:rPr>
            </w:pPr>
          </w:p>
        </w:tc>
        <w:tc>
          <w:tcPr>
            <w:tcW w:w="6095" w:type="dxa"/>
            <w:tcBorders>
              <w:top w:val="nil"/>
              <w:left w:val="nil"/>
              <w:bottom w:val="nil"/>
              <w:right w:val="nil"/>
            </w:tcBorders>
          </w:tcPr>
          <w:p w:rsidR="00465FC0" w:rsidRPr="009C6AEA" w:rsidRDefault="00465FC0" w:rsidP="00086C18">
            <w:pPr>
              <w:pStyle w:val="ListParagraph"/>
              <w:spacing w:after="0" w:line="240" w:lineRule="auto"/>
              <w:rPr>
                <w:rFonts w:ascii="Times New Roman" w:eastAsia="Times New Roman" w:hAnsi="Times New Roman" w:cs="Times New Roman"/>
                <w:sz w:val="24"/>
                <w:szCs w:val="24"/>
              </w:rPr>
            </w:pP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Civillikums. Trešā daļa. Lietu tiesības, </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Finanšu instrumentu tirgus likums</w:t>
            </w:r>
            <w:r w:rsidR="009C6AEA" w:rsidRPr="00AD5286">
              <w:rPr>
                <w:rFonts w:ascii="Times New Roman" w:eastAsia="Times New Roman" w:hAnsi="Times New Roman" w:cs="Times New Roman"/>
                <w:sz w:val="28"/>
                <w:szCs w:val="24"/>
              </w:rPr>
              <w:t>;</w:t>
            </w:r>
          </w:p>
          <w:p w:rsidR="009C6AEA"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Kredītiestāžu likums, </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lastRenderedPageBreak/>
              <w:t>Krimināllikums</w:t>
            </w:r>
            <w:r w:rsidR="009C6AEA" w:rsidRPr="00AD5286">
              <w:rPr>
                <w:rFonts w:ascii="Times New Roman" w:eastAsia="Times New Roman" w:hAnsi="Times New Roman" w:cs="Times New Roman"/>
                <w:sz w:val="28"/>
                <w:szCs w:val="24"/>
              </w:rPr>
              <w:t>;</w:t>
            </w:r>
            <w:r w:rsidRPr="00AD5286">
              <w:rPr>
                <w:rFonts w:ascii="Times New Roman" w:eastAsia="Times New Roman" w:hAnsi="Times New Roman" w:cs="Times New Roman"/>
                <w:sz w:val="28"/>
                <w:szCs w:val="24"/>
              </w:rPr>
              <w:t xml:space="preserve"> </w:t>
            </w:r>
          </w:p>
          <w:p w:rsidR="00465FC0" w:rsidRPr="00AD5286" w:rsidRDefault="009C6AEA"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likums </w:t>
            </w:r>
            <w:r w:rsidR="00465FC0" w:rsidRPr="00AD5286">
              <w:rPr>
                <w:rFonts w:ascii="Times New Roman" w:eastAsia="Times New Roman" w:hAnsi="Times New Roman" w:cs="Times New Roman"/>
                <w:sz w:val="28"/>
                <w:szCs w:val="24"/>
              </w:rPr>
              <w:t>Par Krimināllikuma spēkā stāšanās laiku un kārtību</w:t>
            </w:r>
            <w:r w:rsidRPr="00AD5286">
              <w:rPr>
                <w:rFonts w:ascii="Times New Roman" w:eastAsia="Times New Roman" w:hAnsi="Times New Roman" w:cs="Times New Roman"/>
                <w:sz w:val="28"/>
                <w:szCs w:val="24"/>
              </w:rPr>
              <w:t>;</w:t>
            </w:r>
          </w:p>
          <w:p w:rsidR="009C6AEA" w:rsidRPr="00AD5286" w:rsidRDefault="009C6AEA"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Kriminālprocesa likums;</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Juridisko terminu vārdnīca.Rīga, nordik, 1998, 302.lpp.; </w:t>
            </w:r>
          </w:p>
          <w:p w:rsidR="009C6AEA"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Krastiņš U., Liholaja V., Niedre A., Krimināltiesības. Vispārīgā un Sevišķā daļa: Mācību grā</w:t>
            </w:r>
            <w:r w:rsidR="009C6AEA" w:rsidRPr="00AD5286">
              <w:rPr>
                <w:rFonts w:ascii="Times New Roman" w:eastAsia="Times New Roman" w:hAnsi="Times New Roman" w:cs="Times New Roman"/>
                <w:sz w:val="28"/>
                <w:szCs w:val="24"/>
              </w:rPr>
              <w:t>mata, Rīga: TNA, 1999;</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Krastiņš, U., Liholaja, V., Niedre A., Krimināllikuma zinātniski – praktiskais komentārs 3, sevišķā daļa. Rīga, Firma “AFS”, 2007;</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Krastiņš U., Noziedzīgs nodarījums, R</w:t>
            </w:r>
            <w:r w:rsidR="009C6AEA" w:rsidRPr="00AD5286">
              <w:rPr>
                <w:rFonts w:ascii="Times New Roman" w:eastAsia="Times New Roman" w:hAnsi="Times New Roman" w:cs="Times New Roman"/>
                <w:sz w:val="28"/>
                <w:szCs w:val="24"/>
              </w:rPr>
              <w:t>īga, Tiesu namu aģentūra, 2001;</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Krastiņš U. Par vērtējuma jēdzieniem krimināltiesību normās, Krastiņš U. Krimināltiesību teorija un prakse: Viedokļi, problēmas un risinājumi 1998–2008. Rīga: Latvijas Vē</w:t>
            </w:r>
            <w:r w:rsidR="009C6AEA" w:rsidRPr="00AD5286">
              <w:rPr>
                <w:rFonts w:ascii="Times New Roman" w:eastAsia="Times New Roman" w:hAnsi="Times New Roman" w:cs="Times New Roman"/>
                <w:sz w:val="28"/>
                <w:szCs w:val="24"/>
              </w:rPr>
              <w:t>stnesis, 2009;</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Latvijas Republikas Augstākās tiesas Senāta Krimināllietu departamenta lēmumi 2006. – </w:t>
            </w:r>
            <w:r w:rsidR="009C6AEA" w:rsidRPr="00AD5286">
              <w:rPr>
                <w:rFonts w:ascii="Times New Roman" w:eastAsia="Times New Roman" w:hAnsi="Times New Roman" w:cs="Times New Roman"/>
                <w:sz w:val="28"/>
                <w:szCs w:val="24"/>
              </w:rPr>
              <w:t>Rīga, Tiesu nama aģentūra, 2007</w:t>
            </w:r>
            <w:r w:rsidRPr="00AD5286">
              <w:rPr>
                <w:rFonts w:ascii="Times New Roman" w:eastAsia="Times New Roman" w:hAnsi="Times New Roman" w:cs="Times New Roman"/>
                <w:sz w:val="28"/>
                <w:szCs w:val="24"/>
              </w:rPr>
              <w:t>;</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Latvijas Republikas Augstākā tiesa, Latvijas Republikas Augstākās tiesas senāta Krimināllietu departamen</w:t>
            </w:r>
            <w:r w:rsidR="009C6AEA" w:rsidRPr="00AD5286">
              <w:rPr>
                <w:rFonts w:ascii="Times New Roman" w:eastAsia="Times New Roman" w:hAnsi="Times New Roman" w:cs="Times New Roman"/>
                <w:sz w:val="28"/>
                <w:szCs w:val="24"/>
              </w:rPr>
              <w:t>ta lēmumi 2007. Rīga, TNA, 2008</w:t>
            </w:r>
            <w:r w:rsidRPr="00AD5286">
              <w:rPr>
                <w:rFonts w:ascii="Times New Roman" w:eastAsia="Times New Roman" w:hAnsi="Times New Roman" w:cs="Times New Roman"/>
                <w:sz w:val="28"/>
                <w:szCs w:val="24"/>
              </w:rPr>
              <w:t>;</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Eiropas Ekonomikas un sociālo lietu komitejas Atzinums par tematu Krāpšanas un bezskaidras naudas maksāšanas līdzekļu viltošanas apkarošana, Oficiālais Vēstnesis C 100 30/04/2009 Lpp. 0022 – 0027;</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Padomes Pamatlēmums par krāpšanas un viltošanas apkarošanu attiecībā uz bezskaidras naudas; maksāšanas līdzekļiem (2001/413/TI) (2001.gada 28.maijs), Oficiālais Vēstnesis L 149, 02/06/2001 Lpp. 0001 – 0004;</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Par nelikumīgām darbībām ar finanšu instrumentiem un maksāšanas līdzekļiem, Jurista vārds, 2007.gada 16.janvāris, NR. 3 (456);</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Ekonomikas skaidrojošā vārdnīca. — R., Zinātne, 2000, pieejams: </w:t>
            </w:r>
            <w:r w:rsidRPr="00AD5286">
              <w:rPr>
                <w:rFonts w:ascii="Times New Roman" w:eastAsia="Times New Roman" w:hAnsi="Times New Roman" w:cs="Times New Roman"/>
                <w:sz w:val="28"/>
                <w:szCs w:val="24"/>
              </w:rPr>
              <w:lastRenderedPageBreak/>
              <w:t xml:space="preserve">http://termini.lza.lv/term.php?term=atsavin%C4%81%C5%A1ana&amp;list=atsavin%C4%81%C5%A1ana&amp;lang=LV, </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Liholaja V., Hamkova D., Būtiska kaitējuma izpratne: likums, teorija, prakse, Jurista vārds, 2012.gada 10.janvāris, 2012 /NR. 2 (701);</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Latvijas Republikas Augstākās tiesas Senāta Krimināllietu departamenta 2013.gada 19.jūnija lēmums lietā Nr.SKK 238/2013 http://at.gov.lv/lv/judikatura/judikaturas-nolemumu-arhivs/senata-kriminallietu-departaments/hronologiska-seciba/2013-hronologiska-seciba/, </w:t>
            </w:r>
          </w:p>
          <w:p w:rsidR="00465FC0" w:rsidRPr="00AD5286" w:rsidRDefault="00465FC0" w:rsidP="00086C18">
            <w:pPr>
              <w:pStyle w:val="ListParagraph"/>
              <w:numPr>
                <w:ilvl w:val="0"/>
                <w:numId w:val="2"/>
              </w:numPr>
              <w:spacing w:after="0" w:line="240" w:lineRule="auto"/>
              <w:ind w:left="459" w:hanging="425"/>
              <w:jc w:val="both"/>
              <w:rPr>
                <w:rFonts w:ascii="Times New Roman" w:eastAsia="Times New Roman" w:hAnsi="Times New Roman" w:cs="Times New Roman"/>
                <w:sz w:val="28"/>
                <w:szCs w:val="24"/>
              </w:rPr>
            </w:pPr>
            <w:r w:rsidRPr="00AD5286">
              <w:rPr>
                <w:rFonts w:ascii="Times New Roman" w:eastAsia="Times New Roman" w:hAnsi="Times New Roman" w:cs="Times New Roman"/>
                <w:sz w:val="28"/>
                <w:szCs w:val="24"/>
              </w:rPr>
              <w:t xml:space="preserve">Senāta Krimināllietu tiesnešu un Krimināllietu tiesu palātas 2006.gada 5.decembra Tiesnešu kopsēdes lēmums; </w:t>
            </w:r>
          </w:p>
          <w:p w:rsidR="009E6E78" w:rsidRPr="009C6AEA" w:rsidRDefault="00465FC0">
            <w:pPr>
              <w:pStyle w:val="ListParagraph"/>
              <w:numPr>
                <w:ilvl w:val="0"/>
                <w:numId w:val="2"/>
              </w:numPr>
              <w:tabs>
                <w:tab w:val="left" w:pos="0"/>
                <w:tab w:val="left" w:pos="284"/>
              </w:tabs>
              <w:suppressAutoHyphens/>
              <w:spacing w:after="0" w:line="240" w:lineRule="auto"/>
              <w:ind w:left="459" w:hanging="425"/>
              <w:jc w:val="both"/>
              <w:rPr>
                <w:rFonts w:ascii="Times New Roman" w:eastAsia="Times New Roman" w:hAnsi="Times New Roman" w:cs="Times New Roman"/>
                <w:b/>
                <w:sz w:val="24"/>
                <w:szCs w:val="24"/>
              </w:rPr>
            </w:pPr>
            <w:r w:rsidRPr="00AD5286">
              <w:rPr>
                <w:rFonts w:ascii="Times New Roman" w:eastAsia="Times New Roman" w:hAnsi="Times New Roman" w:cs="Times New Roman"/>
                <w:sz w:val="28"/>
                <w:szCs w:val="24"/>
              </w:rPr>
              <w:t>Latvijas Republikas Augstākās tiesas Senāta Krimināllietu departamenta 2006.gada 14.jūnija lēmums lietā Nr.SKK-01-300/-6, pieejams: http://webcache.googleusercontent.com/search?q=cache:TgzoefunEKMJ:www.at.gov.lv/files/uploads/files/archive/department2/2006/skk-300.doc+&amp;cd=2</w:t>
            </w:r>
            <w:r w:rsidR="009C6AEA" w:rsidRPr="00AD5286">
              <w:rPr>
                <w:rFonts w:ascii="Times New Roman" w:eastAsia="Times New Roman" w:hAnsi="Times New Roman" w:cs="Times New Roman"/>
                <w:sz w:val="28"/>
                <w:szCs w:val="24"/>
              </w:rPr>
              <w:t>&amp;hl=lv&amp;ct=clnk&amp;gl=lv.</w:t>
            </w:r>
          </w:p>
        </w:tc>
      </w:tr>
    </w:tbl>
    <w:p w:rsidR="00F5219B" w:rsidRDefault="00F5219B" w:rsidP="009E6E78">
      <w:pPr>
        <w:shd w:val="clear" w:color="auto" w:fill="FFFFFF"/>
        <w:spacing w:after="0" w:line="240" w:lineRule="auto"/>
        <w:jc w:val="both"/>
        <w:rPr>
          <w:rFonts w:ascii="Times New Roman" w:eastAsia="Times New Roman" w:hAnsi="Times New Roman" w:cs="Times New Roman"/>
          <w:color w:val="000000"/>
          <w:spacing w:val="-4"/>
          <w:w w:val="106"/>
          <w:sz w:val="28"/>
          <w:szCs w:val="28"/>
        </w:rPr>
      </w:pPr>
    </w:p>
    <w:p w:rsidR="009E6E78" w:rsidRDefault="009E6E78"/>
    <w:sectPr w:rsidR="009E6E78" w:rsidSect="00AD5286">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7F" w:rsidRDefault="008A4D7F" w:rsidP="00AD5286">
      <w:pPr>
        <w:spacing w:after="0" w:line="240" w:lineRule="auto"/>
      </w:pPr>
      <w:r>
        <w:separator/>
      </w:r>
    </w:p>
  </w:endnote>
  <w:endnote w:type="continuationSeparator" w:id="0">
    <w:p w:rsidR="008A4D7F" w:rsidRDefault="008A4D7F" w:rsidP="00AD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00022FF" w:usb1="C000205B" w:usb2="0000000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7F" w:rsidRDefault="008A4D7F" w:rsidP="00AD5286">
      <w:pPr>
        <w:spacing w:after="0" w:line="240" w:lineRule="auto"/>
      </w:pPr>
      <w:r>
        <w:separator/>
      </w:r>
    </w:p>
  </w:footnote>
  <w:footnote w:type="continuationSeparator" w:id="0">
    <w:p w:rsidR="008A4D7F" w:rsidRDefault="008A4D7F" w:rsidP="00AD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62949"/>
      <w:docPartObj>
        <w:docPartGallery w:val="Page Numbers (Top of Page)"/>
        <w:docPartUnique/>
      </w:docPartObj>
    </w:sdtPr>
    <w:sdtEndPr>
      <w:rPr>
        <w:rFonts w:ascii="Times New Roman" w:hAnsi="Times New Roman" w:cs="Times New Roman"/>
        <w:sz w:val="28"/>
        <w:szCs w:val="28"/>
      </w:rPr>
    </w:sdtEndPr>
    <w:sdtContent>
      <w:p w:rsidR="00AD5286" w:rsidRPr="00AD5286" w:rsidRDefault="00AD5286">
        <w:pPr>
          <w:pStyle w:val="Header"/>
          <w:jc w:val="center"/>
          <w:rPr>
            <w:rFonts w:ascii="Times New Roman" w:hAnsi="Times New Roman" w:cs="Times New Roman"/>
            <w:sz w:val="28"/>
            <w:szCs w:val="28"/>
          </w:rPr>
        </w:pPr>
        <w:r w:rsidRPr="00AD5286">
          <w:rPr>
            <w:rFonts w:ascii="Times New Roman" w:hAnsi="Times New Roman" w:cs="Times New Roman"/>
            <w:sz w:val="28"/>
            <w:szCs w:val="28"/>
          </w:rPr>
          <w:fldChar w:fldCharType="begin"/>
        </w:r>
        <w:r w:rsidRPr="00AD5286">
          <w:rPr>
            <w:rFonts w:ascii="Times New Roman" w:hAnsi="Times New Roman" w:cs="Times New Roman"/>
            <w:sz w:val="28"/>
            <w:szCs w:val="28"/>
          </w:rPr>
          <w:instrText>PAGE   \* MERGEFORMAT</w:instrText>
        </w:r>
        <w:r w:rsidRPr="00AD5286">
          <w:rPr>
            <w:rFonts w:ascii="Times New Roman" w:hAnsi="Times New Roman" w:cs="Times New Roman"/>
            <w:sz w:val="28"/>
            <w:szCs w:val="28"/>
          </w:rPr>
          <w:fldChar w:fldCharType="separate"/>
        </w:r>
        <w:r w:rsidR="00E3635B">
          <w:rPr>
            <w:rFonts w:ascii="Times New Roman" w:hAnsi="Times New Roman" w:cs="Times New Roman"/>
            <w:noProof/>
            <w:sz w:val="28"/>
            <w:szCs w:val="28"/>
          </w:rPr>
          <w:t>3</w:t>
        </w:r>
        <w:r w:rsidRPr="00AD5286">
          <w:rPr>
            <w:rFonts w:ascii="Times New Roman" w:hAnsi="Times New Roman" w:cs="Times New Roman"/>
            <w:sz w:val="28"/>
            <w:szCs w:val="28"/>
          </w:rPr>
          <w:fldChar w:fldCharType="end"/>
        </w:r>
      </w:p>
    </w:sdtContent>
  </w:sdt>
  <w:p w:rsidR="00AD5286" w:rsidRDefault="00AD52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685CE1"/>
    <w:multiLevelType w:val="hybridMultilevel"/>
    <w:tmpl w:val="0B808544"/>
    <w:lvl w:ilvl="0" w:tplc="E78ED03C">
      <w:start w:val="1"/>
      <w:numFmt w:val="decimal"/>
      <w:lvlText w:val="%1."/>
      <w:lvlJc w:val="left"/>
      <w:pPr>
        <w:ind w:left="720" w:hanging="360"/>
      </w:pPr>
      <w:rPr>
        <w:b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6B"/>
    <w:rsid w:val="00050C4C"/>
    <w:rsid w:val="0005782E"/>
    <w:rsid w:val="00086C18"/>
    <w:rsid w:val="000E623F"/>
    <w:rsid w:val="0015293B"/>
    <w:rsid w:val="00193BEC"/>
    <w:rsid w:val="001C3794"/>
    <w:rsid w:val="002262AD"/>
    <w:rsid w:val="00292FDD"/>
    <w:rsid w:val="002E1FBE"/>
    <w:rsid w:val="003037B3"/>
    <w:rsid w:val="00377906"/>
    <w:rsid w:val="003808EA"/>
    <w:rsid w:val="00383BFF"/>
    <w:rsid w:val="003D3972"/>
    <w:rsid w:val="003F6B91"/>
    <w:rsid w:val="00465FC0"/>
    <w:rsid w:val="00645AA9"/>
    <w:rsid w:val="00653DEB"/>
    <w:rsid w:val="00677AC1"/>
    <w:rsid w:val="006A607D"/>
    <w:rsid w:val="006B3C4A"/>
    <w:rsid w:val="007A51F7"/>
    <w:rsid w:val="007E6D17"/>
    <w:rsid w:val="00803EFA"/>
    <w:rsid w:val="00837828"/>
    <w:rsid w:val="008A4D7F"/>
    <w:rsid w:val="008F658C"/>
    <w:rsid w:val="00991F7E"/>
    <w:rsid w:val="00992E63"/>
    <w:rsid w:val="00996E6B"/>
    <w:rsid w:val="009C6AEA"/>
    <w:rsid w:val="009E6E78"/>
    <w:rsid w:val="00A504FD"/>
    <w:rsid w:val="00A55F9B"/>
    <w:rsid w:val="00AD5286"/>
    <w:rsid w:val="00B40DCC"/>
    <w:rsid w:val="00BB403A"/>
    <w:rsid w:val="00C17B6C"/>
    <w:rsid w:val="00CE1051"/>
    <w:rsid w:val="00D42B56"/>
    <w:rsid w:val="00D60EB7"/>
    <w:rsid w:val="00E3635B"/>
    <w:rsid w:val="00E87731"/>
    <w:rsid w:val="00F2300B"/>
    <w:rsid w:val="00F30760"/>
    <w:rsid w:val="00F5219B"/>
    <w:rsid w:val="00F975B3"/>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E46F36"/>
  <w15:docId w15:val="{E06095BC-CCD5-474D-82F5-1AF0588A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F7"/>
    <w:pPr>
      <w:ind w:left="720"/>
      <w:contextualSpacing/>
    </w:pPr>
  </w:style>
  <w:style w:type="paragraph" w:styleId="BalloonText">
    <w:name w:val="Balloon Text"/>
    <w:basedOn w:val="Normal"/>
    <w:link w:val="BalloonTextChar"/>
    <w:uiPriority w:val="99"/>
    <w:semiHidden/>
    <w:unhideWhenUsed/>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C18"/>
    <w:rPr>
      <w:rFonts w:ascii="Segoe UI" w:hAnsi="Segoe UI" w:cs="Segoe UI"/>
      <w:sz w:val="18"/>
      <w:szCs w:val="18"/>
    </w:rPr>
  </w:style>
  <w:style w:type="paragraph" w:styleId="Header">
    <w:name w:val="header"/>
    <w:basedOn w:val="Normal"/>
    <w:link w:val="HeaderChar"/>
    <w:uiPriority w:val="99"/>
    <w:unhideWhenUsed/>
    <w:rsid w:val="00AD52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5286"/>
  </w:style>
  <w:style w:type="paragraph" w:styleId="Footer">
    <w:name w:val="footer"/>
    <w:basedOn w:val="Normal"/>
    <w:link w:val="FooterChar"/>
    <w:uiPriority w:val="99"/>
    <w:unhideWhenUsed/>
    <w:rsid w:val="00AD52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C327-212D-4C1E-A847-F6E82CF3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3095</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8</cp:revision>
  <cp:lastPrinted>2015-02-23T13:42:00Z</cp:lastPrinted>
  <dcterms:created xsi:type="dcterms:W3CDTF">2015-01-06T09:28:00Z</dcterms:created>
  <dcterms:modified xsi:type="dcterms:W3CDTF">2019-07-04T10:34:00Z</dcterms:modified>
</cp:coreProperties>
</file>