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9F" w:rsidRPr="00286C2A" w:rsidRDefault="00B0409F" w:rsidP="00B0409F">
      <w:pPr>
        <w:spacing w:after="0" w:line="240" w:lineRule="auto"/>
        <w:jc w:val="center"/>
        <w:rPr>
          <w:rFonts w:ascii="Times New Roman" w:hAnsi="Times New Roman"/>
          <w:sz w:val="28"/>
          <w:szCs w:val="28"/>
        </w:rPr>
      </w:pPr>
      <w:r w:rsidRPr="00286C2A">
        <w:rPr>
          <w:rFonts w:ascii="Times New Roman" w:hAnsi="Times New Roman"/>
          <w:sz w:val="28"/>
          <w:szCs w:val="28"/>
        </w:rPr>
        <w:t>Valsts policijas koledža</w:t>
      </w:r>
    </w:p>
    <w:p w:rsidR="00B0409F" w:rsidRDefault="00B0409F" w:rsidP="00B0409F">
      <w:pPr>
        <w:keepNext/>
        <w:spacing w:after="0" w:line="240" w:lineRule="auto"/>
        <w:jc w:val="right"/>
        <w:outlineLvl w:val="0"/>
        <w:rPr>
          <w:rFonts w:ascii="Times New Roman" w:hAnsi="Times New Roman"/>
          <w:bCs/>
          <w:kern w:val="32"/>
          <w:sz w:val="28"/>
          <w:szCs w:val="28"/>
        </w:rPr>
      </w:pPr>
    </w:p>
    <w:p w:rsidR="00B0409F" w:rsidRPr="00286C2A" w:rsidRDefault="00B0409F" w:rsidP="00B0409F">
      <w:pPr>
        <w:keepNext/>
        <w:spacing w:after="0" w:line="240" w:lineRule="auto"/>
        <w:jc w:val="right"/>
        <w:outlineLvl w:val="0"/>
        <w:rPr>
          <w:rFonts w:ascii="Times New Roman" w:hAnsi="Times New Roman"/>
          <w:bCs/>
          <w:kern w:val="32"/>
          <w:sz w:val="28"/>
          <w:szCs w:val="28"/>
        </w:rPr>
      </w:pPr>
    </w:p>
    <w:p w:rsidR="00B0409F" w:rsidRPr="00286C2A" w:rsidRDefault="00B0409F" w:rsidP="00B0409F">
      <w:pPr>
        <w:spacing w:after="0" w:line="240" w:lineRule="auto"/>
        <w:jc w:val="both"/>
        <w:rPr>
          <w:rFonts w:ascii="Times New Roman" w:hAnsi="Times New Roman"/>
          <w:b/>
          <w:sz w:val="28"/>
          <w:szCs w:val="28"/>
        </w:rPr>
      </w:pPr>
    </w:p>
    <w:tbl>
      <w:tblPr>
        <w:tblW w:w="9243" w:type="dxa"/>
        <w:tblInd w:w="108" w:type="dxa"/>
        <w:tblLayout w:type="fixed"/>
        <w:tblLook w:val="0000" w:firstRow="0" w:lastRow="0" w:firstColumn="0" w:lastColumn="0" w:noHBand="0" w:noVBand="0"/>
      </w:tblPr>
      <w:tblGrid>
        <w:gridCol w:w="4568"/>
        <w:gridCol w:w="4675"/>
      </w:tblGrid>
      <w:tr w:rsidR="00B0409F" w:rsidRPr="00286C2A" w:rsidTr="00507688">
        <w:trPr>
          <w:trHeight w:val="321"/>
        </w:trPr>
        <w:tc>
          <w:tcPr>
            <w:tcW w:w="4568" w:type="dxa"/>
          </w:tcPr>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Programmas nosaukums</w:t>
            </w:r>
          </w:p>
        </w:tc>
        <w:tc>
          <w:tcPr>
            <w:tcW w:w="4675" w:type="dxa"/>
          </w:tcPr>
          <w:p w:rsidR="00B0409F" w:rsidRPr="00286C2A" w:rsidRDefault="00D96A39" w:rsidP="00507688">
            <w:pPr>
              <w:spacing w:after="0" w:line="240" w:lineRule="auto"/>
              <w:ind w:right="-6"/>
              <w:jc w:val="both"/>
              <w:rPr>
                <w:rFonts w:ascii="Times New Roman" w:eastAsia="Times New Roman" w:hAnsi="Times New Roman"/>
                <w:b/>
                <w:sz w:val="28"/>
                <w:szCs w:val="28"/>
              </w:rPr>
            </w:pPr>
            <w:r>
              <w:rPr>
                <w:rFonts w:ascii="Times New Roman" w:eastAsia="Times New Roman" w:hAnsi="Times New Roman"/>
                <w:b/>
                <w:sz w:val="28"/>
                <w:szCs w:val="28"/>
              </w:rPr>
              <w:t>Informācijas sistēma „Sodu reģistra Datu noliktavas risinājums”</w:t>
            </w:r>
          </w:p>
          <w:p w:rsidR="00B0409F" w:rsidRPr="00286C2A" w:rsidRDefault="00B0409F" w:rsidP="00507688">
            <w:pPr>
              <w:spacing w:after="0" w:line="240" w:lineRule="auto"/>
              <w:ind w:right="-6"/>
              <w:jc w:val="both"/>
              <w:rPr>
                <w:rFonts w:ascii="Times New Roman" w:hAnsi="Times New Roman"/>
                <w:b/>
                <w:sz w:val="28"/>
                <w:szCs w:val="28"/>
              </w:rPr>
            </w:pPr>
          </w:p>
        </w:tc>
      </w:tr>
      <w:tr w:rsidR="00B0409F" w:rsidRPr="00286C2A" w:rsidTr="00507688">
        <w:tc>
          <w:tcPr>
            <w:tcW w:w="4568" w:type="dxa"/>
          </w:tcPr>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Programmas mērķis</w:t>
            </w: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p>
          <w:p w:rsidR="00C10205" w:rsidRDefault="00C10205" w:rsidP="00507688">
            <w:pPr>
              <w:spacing w:after="0" w:line="240" w:lineRule="auto"/>
              <w:rPr>
                <w:rFonts w:ascii="Times New Roman" w:hAnsi="Times New Roman"/>
                <w:sz w:val="28"/>
                <w:szCs w:val="28"/>
              </w:rPr>
            </w:pPr>
          </w:p>
          <w:p w:rsidR="00C10205" w:rsidRDefault="00C10205"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Programmas mērķauditorija</w:t>
            </w: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Klausītāju skaits</w:t>
            </w: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Programmas īstenošanas ilgums</w:t>
            </w:r>
          </w:p>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Programmas izstrādātājs</w:t>
            </w:r>
          </w:p>
        </w:tc>
        <w:tc>
          <w:tcPr>
            <w:tcW w:w="4675" w:type="dxa"/>
          </w:tcPr>
          <w:p w:rsidR="00B0409F" w:rsidRPr="00286C2A" w:rsidRDefault="00B0409F" w:rsidP="00507688">
            <w:pPr>
              <w:spacing w:after="0" w:line="240" w:lineRule="auto"/>
              <w:jc w:val="both"/>
              <w:rPr>
                <w:rFonts w:ascii="Times New Roman" w:hAnsi="Times New Roman"/>
                <w:b/>
                <w:bCs/>
                <w:sz w:val="28"/>
                <w:szCs w:val="28"/>
              </w:rPr>
            </w:pPr>
            <w:r>
              <w:rPr>
                <w:rFonts w:ascii="Times New Roman" w:hAnsi="Times New Roman"/>
                <w:b/>
                <w:bCs/>
                <w:sz w:val="28"/>
                <w:szCs w:val="28"/>
              </w:rPr>
              <w:t>p</w:t>
            </w:r>
            <w:r w:rsidRPr="00286C2A">
              <w:rPr>
                <w:rFonts w:ascii="Times New Roman" w:hAnsi="Times New Roman"/>
                <w:b/>
                <w:bCs/>
                <w:sz w:val="28"/>
                <w:szCs w:val="28"/>
              </w:rPr>
              <w:t>ilnveidot amatpersonu teorētiskās un praktiskās iemaņas</w:t>
            </w:r>
            <w:r>
              <w:rPr>
                <w:rFonts w:ascii="Times New Roman" w:hAnsi="Times New Roman"/>
                <w:b/>
                <w:bCs/>
                <w:sz w:val="28"/>
                <w:szCs w:val="28"/>
              </w:rPr>
              <w:t xml:space="preserve"> </w:t>
            </w:r>
            <w:r>
              <w:rPr>
                <w:rFonts w:ascii="Times New Roman" w:eastAsia="Times New Roman" w:hAnsi="Times New Roman"/>
                <w:b/>
                <w:sz w:val="28"/>
                <w:szCs w:val="28"/>
              </w:rPr>
              <w:t xml:space="preserve">Datu noliktavas risinājuma (turpmāk – DWH) </w:t>
            </w:r>
            <w:r>
              <w:rPr>
                <w:rFonts w:ascii="Times New Roman" w:hAnsi="Times New Roman"/>
                <w:b/>
                <w:bCs/>
                <w:sz w:val="28"/>
                <w:szCs w:val="28"/>
              </w:rPr>
              <w:t>izmantošanā</w:t>
            </w:r>
          </w:p>
          <w:p w:rsidR="00B0409F" w:rsidRPr="00286C2A" w:rsidRDefault="00B0409F" w:rsidP="00507688">
            <w:pPr>
              <w:spacing w:after="0" w:line="240" w:lineRule="auto"/>
              <w:jc w:val="both"/>
              <w:rPr>
                <w:rFonts w:ascii="Times New Roman" w:hAnsi="Times New Roman"/>
                <w:sz w:val="28"/>
                <w:szCs w:val="28"/>
              </w:rPr>
            </w:pPr>
          </w:p>
          <w:p w:rsidR="00B0409F" w:rsidRPr="00286C2A" w:rsidRDefault="00B0409F" w:rsidP="00507688">
            <w:pPr>
              <w:spacing w:after="0" w:line="240" w:lineRule="auto"/>
              <w:jc w:val="both"/>
              <w:rPr>
                <w:rFonts w:ascii="Times New Roman" w:hAnsi="Times New Roman"/>
                <w:b/>
                <w:sz w:val="28"/>
                <w:szCs w:val="20"/>
              </w:rPr>
            </w:pPr>
            <w:r w:rsidRPr="00286C2A">
              <w:rPr>
                <w:rFonts w:ascii="Times New Roman" w:hAnsi="Times New Roman"/>
                <w:b/>
                <w:sz w:val="28"/>
                <w:szCs w:val="20"/>
              </w:rPr>
              <w:t>Valsts policijas amatpersonas ar speciālajām dienesta pakāpēm</w:t>
            </w:r>
          </w:p>
          <w:p w:rsidR="00B0409F" w:rsidRPr="00286C2A" w:rsidRDefault="00B0409F" w:rsidP="00507688">
            <w:pPr>
              <w:keepNext/>
              <w:spacing w:after="0" w:line="240" w:lineRule="auto"/>
              <w:jc w:val="both"/>
              <w:outlineLvl w:val="1"/>
              <w:rPr>
                <w:rFonts w:ascii="Times New Roman" w:hAnsi="Times New Roman"/>
                <w:b/>
                <w:bCs/>
                <w:iCs/>
                <w:sz w:val="28"/>
                <w:szCs w:val="28"/>
              </w:rPr>
            </w:pPr>
          </w:p>
          <w:p w:rsidR="00B0409F" w:rsidRPr="00286C2A" w:rsidRDefault="00B0409F" w:rsidP="00507688">
            <w:pPr>
              <w:keepNext/>
              <w:spacing w:after="0" w:line="240" w:lineRule="auto"/>
              <w:jc w:val="both"/>
              <w:outlineLvl w:val="1"/>
              <w:rPr>
                <w:rFonts w:ascii="Times New Roman" w:hAnsi="Times New Roman"/>
                <w:b/>
                <w:bCs/>
                <w:iCs/>
                <w:sz w:val="28"/>
                <w:szCs w:val="28"/>
              </w:rPr>
            </w:pPr>
          </w:p>
          <w:p w:rsidR="009F7D66" w:rsidRDefault="009F7D66" w:rsidP="00507688">
            <w:pPr>
              <w:keepNext/>
              <w:spacing w:after="0" w:line="240" w:lineRule="auto"/>
              <w:jc w:val="both"/>
              <w:outlineLvl w:val="1"/>
              <w:rPr>
                <w:rFonts w:ascii="Times New Roman" w:hAnsi="Times New Roman"/>
                <w:b/>
                <w:bCs/>
                <w:iCs/>
                <w:sz w:val="28"/>
                <w:szCs w:val="28"/>
              </w:rPr>
            </w:pPr>
          </w:p>
          <w:p w:rsidR="00B0409F" w:rsidRPr="00286C2A" w:rsidRDefault="00B0409F" w:rsidP="00507688">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Pr="00286C2A">
              <w:rPr>
                <w:rFonts w:ascii="Times New Roman" w:hAnsi="Times New Roman"/>
                <w:b/>
                <w:bCs/>
                <w:iCs/>
                <w:sz w:val="28"/>
                <w:szCs w:val="28"/>
              </w:rPr>
              <w:t xml:space="preserve">īdz 20 </w:t>
            </w:r>
          </w:p>
          <w:p w:rsidR="00B0409F" w:rsidRPr="00286C2A" w:rsidRDefault="00B0409F" w:rsidP="00507688">
            <w:pPr>
              <w:spacing w:after="0" w:line="240" w:lineRule="auto"/>
              <w:jc w:val="both"/>
              <w:rPr>
                <w:rFonts w:ascii="Times New Roman" w:hAnsi="Times New Roman"/>
                <w:b/>
                <w:sz w:val="28"/>
                <w:szCs w:val="20"/>
              </w:rPr>
            </w:pPr>
          </w:p>
          <w:p w:rsidR="00B0409F" w:rsidRPr="00286C2A" w:rsidRDefault="00B0409F" w:rsidP="00507688">
            <w:pPr>
              <w:spacing w:after="0" w:line="240" w:lineRule="auto"/>
              <w:jc w:val="both"/>
              <w:rPr>
                <w:rFonts w:ascii="Times New Roman" w:hAnsi="Times New Roman"/>
                <w:b/>
                <w:sz w:val="28"/>
                <w:szCs w:val="20"/>
              </w:rPr>
            </w:pPr>
            <w:r w:rsidRPr="00286C2A">
              <w:rPr>
                <w:rFonts w:ascii="Times New Roman" w:hAnsi="Times New Roman"/>
                <w:b/>
                <w:sz w:val="28"/>
                <w:szCs w:val="20"/>
              </w:rPr>
              <w:t>8 akadēmiskās stundas</w:t>
            </w:r>
          </w:p>
          <w:p w:rsidR="00B0409F" w:rsidRPr="00286C2A" w:rsidRDefault="00B0409F" w:rsidP="00507688">
            <w:pPr>
              <w:spacing w:after="0" w:line="240" w:lineRule="auto"/>
              <w:jc w:val="both"/>
              <w:rPr>
                <w:rFonts w:ascii="Times New Roman" w:hAnsi="Times New Roman"/>
                <w:b/>
                <w:sz w:val="28"/>
                <w:szCs w:val="20"/>
              </w:rPr>
            </w:pPr>
          </w:p>
          <w:p w:rsidR="00B0409F" w:rsidRPr="00207B8D" w:rsidRDefault="00B0409F" w:rsidP="00507688">
            <w:pPr>
              <w:spacing w:after="0" w:line="240" w:lineRule="auto"/>
              <w:jc w:val="both"/>
              <w:rPr>
                <w:rFonts w:ascii="Times New Roman" w:hAnsi="Times New Roman"/>
                <w:b/>
                <w:bCs/>
                <w:iCs/>
                <w:sz w:val="28"/>
                <w:szCs w:val="28"/>
              </w:rPr>
            </w:pPr>
            <w:r w:rsidRPr="00286C2A">
              <w:rPr>
                <w:rFonts w:ascii="Times New Roman" w:hAnsi="Times New Roman"/>
                <w:b/>
                <w:bCs/>
                <w:iCs/>
                <w:sz w:val="28"/>
                <w:szCs w:val="28"/>
              </w:rPr>
              <w:t>Mg.</w:t>
            </w:r>
            <w:r>
              <w:rPr>
                <w:rFonts w:ascii="Times New Roman" w:hAnsi="Times New Roman"/>
                <w:b/>
                <w:bCs/>
                <w:iCs/>
                <w:sz w:val="28"/>
                <w:szCs w:val="28"/>
              </w:rPr>
              <w:t xml:space="preserve"> iur</w:t>
            </w:r>
            <w:r w:rsidRPr="00286C2A">
              <w:rPr>
                <w:rFonts w:ascii="Times New Roman" w:hAnsi="Times New Roman"/>
                <w:b/>
                <w:bCs/>
                <w:iCs/>
                <w:sz w:val="28"/>
                <w:szCs w:val="28"/>
              </w:rPr>
              <w:t xml:space="preserve">. </w:t>
            </w:r>
            <w:r>
              <w:rPr>
                <w:rFonts w:ascii="Times New Roman" w:hAnsi="Times New Roman"/>
                <w:b/>
                <w:bCs/>
                <w:iCs/>
                <w:sz w:val="28"/>
                <w:szCs w:val="28"/>
              </w:rPr>
              <w:t>Jānis Alups</w:t>
            </w:r>
            <w:r w:rsidRPr="00286C2A">
              <w:rPr>
                <w:rFonts w:ascii="Times New Roman" w:hAnsi="Times New Roman"/>
                <w:b/>
                <w:bCs/>
                <w:iCs/>
                <w:sz w:val="28"/>
                <w:szCs w:val="28"/>
              </w:rPr>
              <w:t xml:space="preserve">, Valsts policijas koledžas Humanitārās katedras </w:t>
            </w:r>
            <w:r>
              <w:rPr>
                <w:rFonts w:ascii="Times New Roman" w:hAnsi="Times New Roman"/>
                <w:b/>
                <w:bCs/>
                <w:iCs/>
                <w:sz w:val="28"/>
                <w:szCs w:val="28"/>
              </w:rPr>
              <w:t>lektors</w:t>
            </w:r>
          </w:p>
        </w:tc>
      </w:tr>
      <w:tr w:rsidR="00B0409F" w:rsidRPr="00286C2A" w:rsidTr="00507688">
        <w:tc>
          <w:tcPr>
            <w:tcW w:w="4568" w:type="dxa"/>
          </w:tcPr>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 xml:space="preserve">Izglītības dokuments, kas apliecina </w:t>
            </w: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profesionālās izglītības programmas apguvi</w:t>
            </w:r>
          </w:p>
        </w:tc>
        <w:tc>
          <w:tcPr>
            <w:tcW w:w="4675" w:type="dxa"/>
          </w:tcPr>
          <w:p w:rsidR="00B0409F" w:rsidRPr="00286C2A" w:rsidRDefault="00B0409F" w:rsidP="00507688">
            <w:pPr>
              <w:spacing w:after="0" w:line="240" w:lineRule="auto"/>
              <w:jc w:val="both"/>
              <w:rPr>
                <w:rFonts w:ascii="Times New Roman" w:hAnsi="Times New Roman"/>
                <w:b/>
                <w:bCs/>
                <w:sz w:val="28"/>
                <w:szCs w:val="28"/>
              </w:rPr>
            </w:pPr>
          </w:p>
          <w:p w:rsidR="00B0409F" w:rsidRPr="00286C2A" w:rsidRDefault="00B0409F" w:rsidP="00507688">
            <w:pPr>
              <w:spacing w:after="0" w:line="240" w:lineRule="auto"/>
              <w:jc w:val="both"/>
              <w:rPr>
                <w:rFonts w:ascii="Times New Roman" w:hAnsi="Times New Roman"/>
                <w:b/>
                <w:bCs/>
                <w:sz w:val="28"/>
                <w:szCs w:val="28"/>
              </w:rPr>
            </w:pPr>
            <w:r w:rsidRPr="00286C2A">
              <w:rPr>
                <w:rFonts w:ascii="Times New Roman" w:hAnsi="Times New Roman"/>
                <w:b/>
                <w:bCs/>
                <w:sz w:val="28"/>
                <w:szCs w:val="28"/>
              </w:rPr>
              <w:t>apliecība</w:t>
            </w:r>
          </w:p>
        </w:tc>
      </w:tr>
      <w:tr w:rsidR="00B0409F" w:rsidRPr="00286C2A" w:rsidTr="00507688">
        <w:tc>
          <w:tcPr>
            <w:tcW w:w="4568" w:type="dxa"/>
          </w:tcPr>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Nosacījumi dokumenta, kas apliecina programmas apguvi, saņemšanai</w:t>
            </w:r>
          </w:p>
        </w:tc>
        <w:tc>
          <w:tcPr>
            <w:tcW w:w="4675" w:type="dxa"/>
          </w:tcPr>
          <w:p w:rsidR="00B0409F" w:rsidRPr="00286C2A" w:rsidRDefault="00B0409F" w:rsidP="00507688">
            <w:pPr>
              <w:spacing w:after="0" w:line="240" w:lineRule="auto"/>
              <w:jc w:val="both"/>
              <w:rPr>
                <w:rFonts w:ascii="Times New Roman" w:hAnsi="Times New Roman"/>
                <w:b/>
                <w:bCs/>
                <w:sz w:val="28"/>
                <w:szCs w:val="28"/>
              </w:rPr>
            </w:pPr>
          </w:p>
          <w:p w:rsidR="00B0409F" w:rsidRPr="00286C2A" w:rsidRDefault="00B0409F" w:rsidP="00507688">
            <w:pPr>
              <w:spacing w:after="0" w:line="240" w:lineRule="auto"/>
              <w:jc w:val="both"/>
              <w:rPr>
                <w:rFonts w:ascii="Times New Roman" w:hAnsi="Times New Roman"/>
                <w:b/>
                <w:bCs/>
                <w:sz w:val="28"/>
                <w:szCs w:val="28"/>
              </w:rPr>
            </w:pPr>
            <w:r w:rsidRPr="00286C2A">
              <w:rPr>
                <w:rFonts w:ascii="Times New Roman" w:hAnsi="Times New Roman"/>
                <w:b/>
                <w:bCs/>
                <w:sz w:val="28"/>
                <w:szCs w:val="28"/>
              </w:rPr>
              <w:t>klausītājs, piedaloties programmas apguvē vismaz 90% apmērā, saņem apliecību</w:t>
            </w:r>
          </w:p>
        </w:tc>
      </w:tr>
      <w:tr w:rsidR="00B0409F" w:rsidRPr="00286C2A" w:rsidTr="00507688">
        <w:tc>
          <w:tcPr>
            <w:tcW w:w="4568" w:type="dxa"/>
          </w:tcPr>
          <w:p w:rsidR="00B0409F" w:rsidRPr="00286C2A" w:rsidRDefault="00B0409F" w:rsidP="00507688">
            <w:pPr>
              <w:spacing w:after="0" w:line="240" w:lineRule="auto"/>
              <w:rPr>
                <w:rFonts w:ascii="Times New Roman" w:hAnsi="Times New Roman"/>
                <w:sz w:val="28"/>
                <w:szCs w:val="28"/>
              </w:rPr>
            </w:pPr>
          </w:p>
          <w:p w:rsidR="00B0409F" w:rsidRPr="00286C2A" w:rsidRDefault="00B0409F" w:rsidP="00507688">
            <w:pPr>
              <w:spacing w:after="0" w:line="240" w:lineRule="auto"/>
              <w:rPr>
                <w:rFonts w:ascii="Times New Roman" w:hAnsi="Times New Roman"/>
                <w:sz w:val="28"/>
                <w:szCs w:val="28"/>
              </w:rPr>
            </w:pPr>
            <w:r w:rsidRPr="00286C2A">
              <w:rPr>
                <w:rFonts w:ascii="Times New Roman" w:hAnsi="Times New Roman"/>
                <w:sz w:val="28"/>
                <w:szCs w:val="28"/>
              </w:rPr>
              <w:t>Programmas izstrādes gads</w:t>
            </w:r>
          </w:p>
        </w:tc>
        <w:tc>
          <w:tcPr>
            <w:tcW w:w="4675" w:type="dxa"/>
          </w:tcPr>
          <w:p w:rsidR="00B0409F" w:rsidRPr="00286C2A" w:rsidRDefault="00B0409F" w:rsidP="00507688">
            <w:pPr>
              <w:spacing w:after="0" w:line="240" w:lineRule="auto"/>
              <w:jc w:val="both"/>
              <w:rPr>
                <w:rFonts w:ascii="Times New Roman" w:hAnsi="Times New Roman"/>
                <w:b/>
                <w:bCs/>
                <w:sz w:val="28"/>
                <w:szCs w:val="28"/>
              </w:rPr>
            </w:pPr>
          </w:p>
          <w:p w:rsidR="00B0409F" w:rsidRPr="00286C2A" w:rsidRDefault="00B0409F" w:rsidP="00507688">
            <w:pPr>
              <w:spacing w:after="0" w:line="240" w:lineRule="auto"/>
              <w:jc w:val="both"/>
              <w:rPr>
                <w:rFonts w:ascii="Times New Roman" w:hAnsi="Times New Roman"/>
                <w:b/>
                <w:bCs/>
                <w:sz w:val="28"/>
                <w:szCs w:val="28"/>
              </w:rPr>
            </w:pPr>
            <w:r w:rsidRPr="00286C2A">
              <w:rPr>
                <w:rFonts w:ascii="Times New Roman" w:hAnsi="Times New Roman"/>
                <w:b/>
                <w:bCs/>
                <w:sz w:val="28"/>
                <w:szCs w:val="28"/>
              </w:rPr>
              <w:t>2017</w:t>
            </w:r>
          </w:p>
        </w:tc>
      </w:tr>
    </w:tbl>
    <w:p w:rsidR="00B0409F" w:rsidRPr="00286C2A" w:rsidRDefault="00B0409F" w:rsidP="00B0409F">
      <w:pPr>
        <w:spacing w:after="0" w:line="240" w:lineRule="auto"/>
        <w:rPr>
          <w:rFonts w:ascii="Times New Roman" w:hAnsi="Times New Roman"/>
          <w:sz w:val="28"/>
          <w:szCs w:val="28"/>
        </w:rPr>
      </w:pPr>
    </w:p>
    <w:p w:rsidR="007330AB" w:rsidRDefault="007330AB"/>
    <w:p w:rsidR="00B0409F" w:rsidRDefault="00B0409F"/>
    <w:p w:rsidR="00B0409F" w:rsidRDefault="00B0409F"/>
    <w:p w:rsidR="00D8013B" w:rsidRDefault="00D8013B"/>
    <w:p w:rsidR="00D8013B" w:rsidRDefault="00D8013B"/>
    <w:p w:rsidR="00D8013B" w:rsidRDefault="00D8013B"/>
    <w:p w:rsidR="00B0409F" w:rsidRDefault="00B0409F">
      <w:pPr>
        <w:rPr>
          <w:rFonts w:ascii="Times New Roman" w:hAnsi="Times New Roman"/>
          <w:sz w:val="28"/>
        </w:rPr>
      </w:pPr>
      <w:r w:rsidRPr="00B0409F">
        <w:rPr>
          <w:rFonts w:ascii="Times New Roman" w:hAnsi="Times New Roman"/>
          <w:sz w:val="28"/>
        </w:rPr>
        <w:lastRenderedPageBreak/>
        <w:t>Programmas plāns</w:t>
      </w:r>
    </w:p>
    <w:tbl>
      <w:tblPr>
        <w:tblStyle w:val="TableGrid"/>
        <w:tblW w:w="9493" w:type="dxa"/>
        <w:tblLayout w:type="fixed"/>
        <w:tblLook w:val="04A0" w:firstRow="1" w:lastRow="0" w:firstColumn="1" w:lastColumn="0" w:noHBand="0" w:noVBand="1"/>
      </w:tblPr>
      <w:tblGrid>
        <w:gridCol w:w="562"/>
        <w:gridCol w:w="851"/>
        <w:gridCol w:w="2268"/>
        <w:gridCol w:w="1559"/>
        <w:gridCol w:w="425"/>
        <w:gridCol w:w="709"/>
        <w:gridCol w:w="425"/>
        <w:gridCol w:w="1560"/>
        <w:gridCol w:w="1134"/>
      </w:tblGrid>
      <w:tr w:rsidR="00B0409F" w:rsidRPr="00B0409F" w:rsidTr="00350BAE">
        <w:tc>
          <w:tcPr>
            <w:tcW w:w="562" w:type="dxa"/>
            <w:vMerge w:val="restart"/>
          </w:tcPr>
          <w:p w:rsidR="00B0409F" w:rsidRDefault="00B0409F">
            <w:pPr>
              <w:rPr>
                <w:rFonts w:ascii="Times New Roman" w:hAnsi="Times New Roman"/>
              </w:rPr>
            </w:pPr>
          </w:p>
          <w:p w:rsidR="00B0409F" w:rsidRPr="00B0409F" w:rsidRDefault="00B0409F">
            <w:pPr>
              <w:rPr>
                <w:rFonts w:ascii="Times New Roman" w:hAnsi="Times New Roman"/>
              </w:rPr>
            </w:pPr>
            <w:r w:rsidRPr="00B0409F">
              <w:rPr>
                <w:rFonts w:ascii="Times New Roman" w:hAnsi="Times New Roman"/>
              </w:rPr>
              <w:t>Nr. p.k.</w:t>
            </w:r>
          </w:p>
        </w:tc>
        <w:tc>
          <w:tcPr>
            <w:tcW w:w="851" w:type="dxa"/>
            <w:vMerge w:val="restart"/>
          </w:tcPr>
          <w:p w:rsidR="00B0409F" w:rsidRDefault="00B0409F">
            <w:pPr>
              <w:rPr>
                <w:rFonts w:ascii="Times New Roman" w:hAnsi="Times New Roman"/>
              </w:rPr>
            </w:pPr>
          </w:p>
          <w:p w:rsidR="00B0409F" w:rsidRPr="00B0409F" w:rsidRDefault="00B0409F">
            <w:pPr>
              <w:rPr>
                <w:rFonts w:ascii="Times New Roman" w:hAnsi="Times New Roman"/>
              </w:rPr>
            </w:pPr>
            <w:r w:rsidRPr="00B0409F">
              <w:rPr>
                <w:rFonts w:ascii="Times New Roman" w:hAnsi="Times New Roman"/>
              </w:rPr>
              <w:t>Laiks</w:t>
            </w:r>
          </w:p>
        </w:tc>
        <w:tc>
          <w:tcPr>
            <w:tcW w:w="2268" w:type="dxa"/>
            <w:vMerge w:val="restart"/>
          </w:tcPr>
          <w:p w:rsidR="00B0409F" w:rsidRDefault="00B0409F">
            <w:pPr>
              <w:rPr>
                <w:rFonts w:ascii="Times New Roman" w:hAnsi="Times New Roman"/>
              </w:rPr>
            </w:pPr>
          </w:p>
          <w:p w:rsidR="00B0409F" w:rsidRPr="00B0409F" w:rsidRDefault="00B0409F">
            <w:pPr>
              <w:rPr>
                <w:rFonts w:ascii="Times New Roman" w:hAnsi="Times New Roman"/>
              </w:rPr>
            </w:pPr>
            <w:r w:rsidRPr="00B0409F">
              <w:rPr>
                <w:rFonts w:ascii="Times New Roman" w:hAnsi="Times New Roman"/>
              </w:rPr>
              <w:t>Tēmas nosaukums</w:t>
            </w:r>
          </w:p>
        </w:tc>
        <w:tc>
          <w:tcPr>
            <w:tcW w:w="1559" w:type="dxa"/>
            <w:vMerge w:val="restart"/>
          </w:tcPr>
          <w:p w:rsidR="00350BAE" w:rsidRDefault="00350BAE" w:rsidP="00B0409F">
            <w:pPr>
              <w:jc w:val="center"/>
              <w:rPr>
                <w:rFonts w:ascii="Times New Roman" w:hAnsi="Times New Roman"/>
              </w:rPr>
            </w:pPr>
          </w:p>
          <w:p w:rsidR="00B0409F" w:rsidRPr="00B0409F" w:rsidRDefault="00B0409F" w:rsidP="00B0409F">
            <w:pPr>
              <w:jc w:val="center"/>
              <w:rPr>
                <w:rFonts w:ascii="Times New Roman" w:hAnsi="Times New Roman"/>
              </w:rPr>
            </w:pPr>
            <w:r w:rsidRPr="00B0409F">
              <w:rPr>
                <w:rFonts w:ascii="Times New Roman" w:hAnsi="Times New Roman"/>
              </w:rPr>
              <w:t>Taksonomijas līmenis</w:t>
            </w:r>
          </w:p>
        </w:tc>
        <w:tc>
          <w:tcPr>
            <w:tcW w:w="1559" w:type="dxa"/>
            <w:gridSpan w:val="3"/>
          </w:tcPr>
          <w:p w:rsidR="00B0409F" w:rsidRPr="00B0409F" w:rsidRDefault="00B0409F" w:rsidP="00B0409F">
            <w:pPr>
              <w:jc w:val="center"/>
              <w:rPr>
                <w:rFonts w:ascii="Times New Roman" w:hAnsi="Times New Roman"/>
              </w:rPr>
            </w:pPr>
            <w:r w:rsidRPr="00B0409F">
              <w:rPr>
                <w:rFonts w:ascii="Times New Roman" w:hAnsi="Times New Roman"/>
              </w:rPr>
              <w:t>Akadēmisko stundu laiks</w:t>
            </w:r>
          </w:p>
        </w:tc>
        <w:tc>
          <w:tcPr>
            <w:tcW w:w="1560" w:type="dxa"/>
            <w:vMerge w:val="restart"/>
          </w:tcPr>
          <w:p w:rsidR="00350BAE" w:rsidRDefault="00350BAE" w:rsidP="00B0409F">
            <w:pPr>
              <w:jc w:val="center"/>
              <w:rPr>
                <w:rFonts w:ascii="Times New Roman" w:hAnsi="Times New Roman"/>
              </w:rPr>
            </w:pPr>
          </w:p>
          <w:p w:rsidR="00B0409F" w:rsidRPr="00B0409F" w:rsidRDefault="00B0409F" w:rsidP="00B0409F">
            <w:pPr>
              <w:jc w:val="center"/>
              <w:rPr>
                <w:rFonts w:ascii="Times New Roman" w:hAnsi="Times New Roman"/>
              </w:rPr>
            </w:pPr>
            <w:r w:rsidRPr="00B0409F">
              <w:rPr>
                <w:rFonts w:ascii="Times New Roman" w:hAnsi="Times New Roman"/>
              </w:rPr>
              <w:t>Izmantojamās metodes</w:t>
            </w:r>
          </w:p>
        </w:tc>
        <w:tc>
          <w:tcPr>
            <w:tcW w:w="1134" w:type="dxa"/>
            <w:vMerge w:val="restart"/>
          </w:tcPr>
          <w:p w:rsidR="00350BAE" w:rsidRDefault="00350BAE" w:rsidP="00B0409F">
            <w:pPr>
              <w:jc w:val="center"/>
              <w:rPr>
                <w:rFonts w:ascii="Times New Roman" w:hAnsi="Times New Roman"/>
              </w:rPr>
            </w:pPr>
          </w:p>
          <w:p w:rsidR="00B0409F" w:rsidRPr="00B0409F" w:rsidRDefault="00B0409F" w:rsidP="00B0409F">
            <w:pPr>
              <w:jc w:val="center"/>
              <w:rPr>
                <w:rFonts w:ascii="Times New Roman" w:hAnsi="Times New Roman"/>
              </w:rPr>
            </w:pPr>
            <w:r w:rsidRPr="00B0409F">
              <w:rPr>
                <w:rFonts w:ascii="Times New Roman" w:hAnsi="Times New Roman"/>
              </w:rPr>
              <w:t>Pedagogs</w:t>
            </w:r>
          </w:p>
        </w:tc>
      </w:tr>
      <w:tr w:rsidR="00B0409F" w:rsidRPr="00B0409F" w:rsidTr="00350BAE">
        <w:trPr>
          <w:cantSplit/>
          <w:trHeight w:val="902"/>
        </w:trPr>
        <w:tc>
          <w:tcPr>
            <w:tcW w:w="562" w:type="dxa"/>
            <w:vMerge/>
          </w:tcPr>
          <w:p w:rsidR="00B0409F" w:rsidRPr="00B0409F" w:rsidRDefault="00B0409F">
            <w:pPr>
              <w:rPr>
                <w:rFonts w:ascii="Times New Roman" w:hAnsi="Times New Roman"/>
                <w:sz w:val="24"/>
                <w:szCs w:val="24"/>
              </w:rPr>
            </w:pPr>
          </w:p>
        </w:tc>
        <w:tc>
          <w:tcPr>
            <w:tcW w:w="851" w:type="dxa"/>
            <w:vMerge/>
          </w:tcPr>
          <w:p w:rsidR="00B0409F" w:rsidRPr="00B0409F" w:rsidRDefault="00B0409F">
            <w:pPr>
              <w:rPr>
                <w:rFonts w:ascii="Times New Roman" w:hAnsi="Times New Roman"/>
                <w:sz w:val="24"/>
                <w:szCs w:val="24"/>
              </w:rPr>
            </w:pPr>
          </w:p>
        </w:tc>
        <w:tc>
          <w:tcPr>
            <w:tcW w:w="2268" w:type="dxa"/>
            <w:vMerge/>
          </w:tcPr>
          <w:p w:rsidR="00B0409F" w:rsidRPr="00B0409F" w:rsidRDefault="00B0409F">
            <w:pPr>
              <w:rPr>
                <w:rFonts w:ascii="Times New Roman" w:hAnsi="Times New Roman"/>
                <w:sz w:val="24"/>
                <w:szCs w:val="24"/>
              </w:rPr>
            </w:pPr>
          </w:p>
        </w:tc>
        <w:tc>
          <w:tcPr>
            <w:tcW w:w="1559" w:type="dxa"/>
            <w:vMerge/>
          </w:tcPr>
          <w:p w:rsidR="00B0409F" w:rsidRPr="00B0409F" w:rsidRDefault="00B0409F">
            <w:pPr>
              <w:rPr>
                <w:rFonts w:ascii="Times New Roman" w:hAnsi="Times New Roman"/>
                <w:sz w:val="24"/>
                <w:szCs w:val="24"/>
              </w:rPr>
            </w:pPr>
          </w:p>
        </w:tc>
        <w:tc>
          <w:tcPr>
            <w:tcW w:w="425" w:type="dxa"/>
            <w:textDirection w:val="btLr"/>
          </w:tcPr>
          <w:p w:rsidR="00B0409F" w:rsidRPr="00350BAE" w:rsidRDefault="00B0409F" w:rsidP="00B0409F">
            <w:pPr>
              <w:ind w:left="113" w:right="113"/>
              <w:rPr>
                <w:rFonts w:ascii="Times New Roman" w:hAnsi="Times New Roman"/>
                <w:szCs w:val="24"/>
              </w:rPr>
            </w:pPr>
            <w:r w:rsidRPr="00350BAE">
              <w:rPr>
                <w:rFonts w:ascii="Times New Roman" w:hAnsi="Times New Roman"/>
                <w:szCs w:val="24"/>
              </w:rPr>
              <w:t xml:space="preserve">Teorija </w:t>
            </w:r>
          </w:p>
        </w:tc>
        <w:tc>
          <w:tcPr>
            <w:tcW w:w="709" w:type="dxa"/>
            <w:textDirection w:val="btLr"/>
          </w:tcPr>
          <w:p w:rsidR="00B0409F" w:rsidRPr="00350BAE" w:rsidRDefault="00350BAE" w:rsidP="00350BAE">
            <w:pPr>
              <w:ind w:left="113" w:right="113"/>
              <w:rPr>
                <w:rFonts w:ascii="Times New Roman" w:hAnsi="Times New Roman"/>
                <w:szCs w:val="24"/>
              </w:rPr>
            </w:pPr>
            <w:r w:rsidRPr="00350BAE">
              <w:rPr>
                <w:rFonts w:ascii="Times New Roman" w:hAnsi="Times New Roman"/>
                <w:szCs w:val="24"/>
              </w:rPr>
              <w:t>Prakt.</w:t>
            </w:r>
            <w:r>
              <w:rPr>
                <w:rFonts w:ascii="Times New Roman" w:hAnsi="Times New Roman"/>
                <w:szCs w:val="24"/>
              </w:rPr>
              <w:br/>
            </w:r>
            <w:r w:rsidRPr="00350BAE">
              <w:rPr>
                <w:rFonts w:ascii="Times New Roman" w:hAnsi="Times New Roman"/>
                <w:szCs w:val="24"/>
              </w:rPr>
              <w:t>darbs</w:t>
            </w:r>
          </w:p>
        </w:tc>
        <w:tc>
          <w:tcPr>
            <w:tcW w:w="425" w:type="dxa"/>
            <w:textDirection w:val="btLr"/>
          </w:tcPr>
          <w:p w:rsidR="00B0409F" w:rsidRPr="00350BAE" w:rsidRDefault="00B0409F" w:rsidP="00B0409F">
            <w:pPr>
              <w:ind w:left="113" w:right="113"/>
              <w:rPr>
                <w:rFonts w:ascii="Times New Roman" w:hAnsi="Times New Roman"/>
                <w:szCs w:val="24"/>
              </w:rPr>
            </w:pPr>
            <w:r w:rsidRPr="00350BAE">
              <w:rPr>
                <w:rFonts w:ascii="Times New Roman" w:hAnsi="Times New Roman"/>
                <w:szCs w:val="24"/>
              </w:rPr>
              <w:t>Kopā</w:t>
            </w:r>
          </w:p>
        </w:tc>
        <w:tc>
          <w:tcPr>
            <w:tcW w:w="1560" w:type="dxa"/>
            <w:vMerge/>
          </w:tcPr>
          <w:p w:rsidR="00B0409F" w:rsidRPr="00B0409F" w:rsidRDefault="00B0409F">
            <w:pPr>
              <w:rPr>
                <w:rFonts w:ascii="Times New Roman" w:hAnsi="Times New Roman"/>
                <w:sz w:val="24"/>
                <w:szCs w:val="24"/>
              </w:rPr>
            </w:pPr>
          </w:p>
        </w:tc>
        <w:tc>
          <w:tcPr>
            <w:tcW w:w="1134" w:type="dxa"/>
            <w:vMerge/>
          </w:tcPr>
          <w:p w:rsidR="00B0409F" w:rsidRPr="00B0409F" w:rsidRDefault="00B0409F">
            <w:pPr>
              <w:rPr>
                <w:rFonts w:ascii="Times New Roman" w:hAnsi="Times New Roman"/>
                <w:sz w:val="24"/>
                <w:szCs w:val="24"/>
              </w:rPr>
            </w:pPr>
          </w:p>
        </w:tc>
      </w:tr>
      <w:tr w:rsidR="00B0409F" w:rsidRPr="00B0409F" w:rsidTr="00350BAE">
        <w:tc>
          <w:tcPr>
            <w:tcW w:w="562" w:type="dxa"/>
          </w:tcPr>
          <w:p w:rsidR="00B0409F" w:rsidRPr="00B0409F" w:rsidRDefault="00B0409F" w:rsidP="00B0409F">
            <w:pPr>
              <w:pStyle w:val="NoSpacing"/>
              <w:rPr>
                <w:rFonts w:ascii="Times New Roman" w:hAnsi="Times New Roman"/>
                <w:sz w:val="24"/>
                <w:szCs w:val="24"/>
              </w:rPr>
            </w:pPr>
            <w:r w:rsidRPr="00B0409F">
              <w:rPr>
                <w:rFonts w:ascii="Times New Roman" w:hAnsi="Times New Roman"/>
                <w:sz w:val="24"/>
                <w:szCs w:val="24"/>
              </w:rPr>
              <w:t>1.</w:t>
            </w:r>
          </w:p>
        </w:tc>
        <w:tc>
          <w:tcPr>
            <w:tcW w:w="851" w:type="dxa"/>
          </w:tcPr>
          <w:p w:rsidR="00B0409F" w:rsidRPr="00B0409F" w:rsidRDefault="00B0409F" w:rsidP="00B0409F">
            <w:pPr>
              <w:pStyle w:val="NoSpacing"/>
              <w:rPr>
                <w:rFonts w:ascii="Times New Roman" w:hAnsi="Times New Roman"/>
                <w:b/>
                <w:sz w:val="24"/>
                <w:szCs w:val="24"/>
              </w:rPr>
            </w:pPr>
            <w:r w:rsidRPr="00B0409F">
              <w:rPr>
                <w:rFonts w:ascii="Times New Roman" w:hAnsi="Times New Roman"/>
                <w:b/>
                <w:sz w:val="24"/>
                <w:szCs w:val="24"/>
              </w:rPr>
              <w:t>10:00 – 10:45</w:t>
            </w:r>
          </w:p>
        </w:tc>
        <w:tc>
          <w:tcPr>
            <w:tcW w:w="2268" w:type="dxa"/>
          </w:tcPr>
          <w:p w:rsidR="00B0409F" w:rsidRPr="00B0409F" w:rsidRDefault="00AD52B7" w:rsidP="00B0409F">
            <w:pPr>
              <w:pStyle w:val="NoSpacing"/>
              <w:rPr>
                <w:rFonts w:ascii="Times New Roman" w:hAnsi="Times New Roman"/>
                <w:sz w:val="24"/>
                <w:szCs w:val="24"/>
              </w:rPr>
            </w:pPr>
            <w:r>
              <w:rPr>
                <w:rFonts w:ascii="Times New Roman" w:hAnsi="Times New Roman"/>
                <w:sz w:val="24"/>
                <w:szCs w:val="24"/>
              </w:rPr>
              <w:t>1.1</w:t>
            </w:r>
            <w:r w:rsidR="00B0409F" w:rsidRPr="00B0409F">
              <w:rPr>
                <w:rFonts w:ascii="Times New Roman" w:hAnsi="Times New Roman"/>
                <w:sz w:val="24"/>
                <w:szCs w:val="24"/>
              </w:rPr>
              <w:t xml:space="preserve">. Sodu reģistra Datu noliktavas risinājums (turpmāk - DWH): apstrādājamās datu kopas un apstrādājamo datu apstrādes tiesiskais regulējums. </w:t>
            </w:r>
          </w:p>
          <w:p w:rsidR="00B0409F" w:rsidRPr="00B0409F" w:rsidRDefault="00B0409F" w:rsidP="00B0409F">
            <w:pPr>
              <w:pStyle w:val="NoSpacing"/>
              <w:rPr>
                <w:rFonts w:ascii="Times New Roman" w:hAnsi="Times New Roman"/>
                <w:sz w:val="24"/>
                <w:szCs w:val="24"/>
              </w:rPr>
            </w:pPr>
            <w:r w:rsidRPr="00B0409F">
              <w:rPr>
                <w:rFonts w:ascii="Times New Roman" w:hAnsi="Times New Roman"/>
                <w:sz w:val="24"/>
                <w:szCs w:val="24"/>
              </w:rPr>
              <w:t>1.</w:t>
            </w:r>
            <w:r w:rsidR="00AD52B7">
              <w:rPr>
                <w:rFonts w:ascii="Times New Roman" w:hAnsi="Times New Roman"/>
                <w:sz w:val="24"/>
                <w:szCs w:val="24"/>
              </w:rPr>
              <w:t>2</w:t>
            </w:r>
            <w:r w:rsidRPr="00B0409F">
              <w:rPr>
                <w:rFonts w:ascii="Times New Roman" w:hAnsi="Times New Roman"/>
                <w:sz w:val="24"/>
                <w:szCs w:val="24"/>
              </w:rPr>
              <w:t xml:space="preserve">.DWH gatavojamo pārskatu veidi un to saturs. </w:t>
            </w:r>
          </w:p>
          <w:p w:rsidR="00B0409F" w:rsidRPr="00B0409F" w:rsidRDefault="00AD52B7" w:rsidP="00B0409F">
            <w:pPr>
              <w:pStyle w:val="NoSpacing"/>
              <w:rPr>
                <w:rFonts w:ascii="Times New Roman" w:hAnsi="Times New Roman"/>
                <w:sz w:val="24"/>
                <w:szCs w:val="24"/>
              </w:rPr>
            </w:pPr>
            <w:r>
              <w:rPr>
                <w:rFonts w:ascii="Times New Roman" w:hAnsi="Times New Roman"/>
                <w:sz w:val="24"/>
                <w:szCs w:val="24"/>
              </w:rPr>
              <w:t>1.3</w:t>
            </w:r>
            <w:r w:rsidR="00B0409F" w:rsidRPr="00B0409F">
              <w:rPr>
                <w:rFonts w:ascii="Times New Roman" w:hAnsi="Times New Roman"/>
                <w:sz w:val="24"/>
                <w:szCs w:val="24"/>
              </w:rPr>
              <w:t>. DWH saglabātie pārskat</w:t>
            </w:r>
            <w:r w:rsidR="00B0409F">
              <w:rPr>
                <w:rFonts w:ascii="Times New Roman" w:hAnsi="Times New Roman"/>
                <w:sz w:val="24"/>
                <w:szCs w:val="24"/>
              </w:rPr>
              <w:t>i</w:t>
            </w:r>
            <w:r w:rsidR="00350BAE">
              <w:rPr>
                <w:rFonts w:ascii="Times New Roman" w:hAnsi="Times New Roman"/>
                <w:sz w:val="24"/>
                <w:szCs w:val="24"/>
              </w:rPr>
              <w:t>.</w:t>
            </w:r>
          </w:p>
        </w:tc>
        <w:tc>
          <w:tcPr>
            <w:tcW w:w="1559" w:type="dxa"/>
          </w:tcPr>
          <w:p w:rsidR="00B0409F" w:rsidRPr="00B0409F" w:rsidRDefault="00F419E7" w:rsidP="00B0409F">
            <w:pPr>
              <w:pStyle w:val="NoSpacing"/>
              <w:jc w:val="center"/>
              <w:rPr>
                <w:rFonts w:ascii="Times New Roman" w:hAnsi="Times New Roman"/>
                <w:sz w:val="24"/>
                <w:szCs w:val="24"/>
              </w:rPr>
            </w:pPr>
            <w:r>
              <w:rPr>
                <w:rFonts w:ascii="Times New Roman" w:hAnsi="Times New Roman"/>
                <w:sz w:val="24"/>
                <w:szCs w:val="24"/>
              </w:rPr>
              <w:t>i</w:t>
            </w:r>
            <w:r w:rsidR="00B0409F">
              <w:rPr>
                <w:rFonts w:ascii="Times New Roman" w:hAnsi="Times New Roman"/>
                <w:sz w:val="24"/>
                <w:szCs w:val="24"/>
              </w:rPr>
              <w:t>zpratne</w:t>
            </w:r>
          </w:p>
        </w:tc>
        <w:tc>
          <w:tcPr>
            <w:tcW w:w="425" w:type="dxa"/>
          </w:tcPr>
          <w:p w:rsidR="00B0409F" w:rsidRPr="00B0409F" w:rsidRDefault="00B0409F" w:rsidP="00B0409F">
            <w:pPr>
              <w:pStyle w:val="NoSpacing"/>
              <w:rPr>
                <w:rFonts w:ascii="Times New Roman" w:hAnsi="Times New Roman"/>
                <w:sz w:val="24"/>
                <w:szCs w:val="24"/>
              </w:rPr>
            </w:pPr>
            <w:r>
              <w:rPr>
                <w:rFonts w:ascii="Times New Roman" w:hAnsi="Times New Roman"/>
                <w:sz w:val="24"/>
                <w:szCs w:val="24"/>
              </w:rPr>
              <w:t>1</w:t>
            </w:r>
          </w:p>
        </w:tc>
        <w:tc>
          <w:tcPr>
            <w:tcW w:w="709" w:type="dxa"/>
          </w:tcPr>
          <w:p w:rsidR="00B0409F" w:rsidRPr="00B0409F" w:rsidRDefault="00B0409F" w:rsidP="00B0409F">
            <w:pPr>
              <w:pStyle w:val="NoSpacing"/>
              <w:rPr>
                <w:rFonts w:ascii="Times New Roman" w:hAnsi="Times New Roman"/>
                <w:sz w:val="24"/>
                <w:szCs w:val="24"/>
              </w:rPr>
            </w:pPr>
            <w:r>
              <w:rPr>
                <w:rFonts w:ascii="Times New Roman" w:hAnsi="Times New Roman"/>
                <w:sz w:val="24"/>
                <w:szCs w:val="24"/>
              </w:rPr>
              <w:t>-</w:t>
            </w:r>
          </w:p>
        </w:tc>
        <w:tc>
          <w:tcPr>
            <w:tcW w:w="425" w:type="dxa"/>
          </w:tcPr>
          <w:p w:rsidR="00B0409F" w:rsidRPr="00B0409F" w:rsidRDefault="00B0409F" w:rsidP="00B0409F">
            <w:pPr>
              <w:pStyle w:val="NoSpacing"/>
              <w:rPr>
                <w:rFonts w:ascii="Times New Roman" w:hAnsi="Times New Roman"/>
                <w:sz w:val="24"/>
                <w:szCs w:val="24"/>
              </w:rPr>
            </w:pPr>
            <w:r>
              <w:rPr>
                <w:rFonts w:ascii="Times New Roman" w:hAnsi="Times New Roman"/>
                <w:sz w:val="24"/>
                <w:szCs w:val="24"/>
              </w:rPr>
              <w:t>1</w:t>
            </w:r>
          </w:p>
        </w:tc>
        <w:tc>
          <w:tcPr>
            <w:tcW w:w="1560" w:type="dxa"/>
          </w:tcPr>
          <w:p w:rsidR="00B0409F" w:rsidRPr="00B0409F" w:rsidRDefault="00B0409F" w:rsidP="00F419E7">
            <w:pPr>
              <w:pStyle w:val="NoSpacing"/>
              <w:jc w:val="center"/>
              <w:rPr>
                <w:rFonts w:ascii="Times New Roman" w:hAnsi="Times New Roman"/>
                <w:sz w:val="24"/>
                <w:szCs w:val="24"/>
              </w:rPr>
            </w:pPr>
            <w:r w:rsidRPr="00B0409F">
              <w:rPr>
                <w:rFonts w:ascii="Times New Roman" w:hAnsi="Times New Roman"/>
                <w:sz w:val="24"/>
                <w:szCs w:val="24"/>
              </w:rPr>
              <w:t>lekcija</w:t>
            </w:r>
          </w:p>
        </w:tc>
        <w:tc>
          <w:tcPr>
            <w:tcW w:w="1134" w:type="dxa"/>
          </w:tcPr>
          <w:p w:rsidR="00B0409F" w:rsidRPr="00B0409F" w:rsidRDefault="00B0409F" w:rsidP="00B0409F">
            <w:pPr>
              <w:pStyle w:val="NoSpacing"/>
              <w:rPr>
                <w:rFonts w:ascii="Times New Roman" w:hAnsi="Times New Roman"/>
                <w:sz w:val="24"/>
                <w:szCs w:val="24"/>
              </w:rPr>
            </w:pPr>
            <w:r w:rsidRPr="00B0409F">
              <w:rPr>
                <w:rFonts w:ascii="Times New Roman" w:hAnsi="Times New Roman"/>
                <w:sz w:val="24"/>
                <w:szCs w:val="24"/>
              </w:rPr>
              <w:t>J.Alups</w:t>
            </w:r>
          </w:p>
        </w:tc>
      </w:tr>
      <w:tr w:rsidR="00B0409F" w:rsidRPr="00F419E7" w:rsidTr="00350BAE">
        <w:tc>
          <w:tcPr>
            <w:tcW w:w="562" w:type="dxa"/>
          </w:tcPr>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w:t>
            </w:r>
          </w:p>
        </w:tc>
        <w:tc>
          <w:tcPr>
            <w:tcW w:w="851" w:type="dxa"/>
          </w:tcPr>
          <w:p w:rsidR="00B0409F" w:rsidRPr="00F419E7" w:rsidRDefault="00B0409F" w:rsidP="00B0409F">
            <w:pPr>
              <w:pStyle w:val="NoSpacing"/>
              <w:rPr>
                <w:rFonts w:ascii="Times New Roman" w:hAnsi="Times New Roman"/>
                <w:b/>
                <w:sz w:val="24"/>
                <w:szCs w:val="24"/>
              </w:rPr>
            </w:pPr>
            <w:r w:rsidRPr="00F419E7">
              <w:rPr>
                <w:rFonts w:ascii="Times New Roman" w:hAnsi="Times New Roman"/>
                <w:b/>
                <w:sz w:val="24"/>
                <w:szCs w:val="24"/>
              </w:rPr>
              <w:t>10:45 – 11:30</w:t>
            </w:r>
          </w:p>
        </w:tc>
        <w:tc>
          <w:tcPr>
            <w:tcW w:w="2268" w:type="dxa"/>
          </w:tcPr>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 xml:space="preserve">2.1. Pārskatu griezumi par iestādes darba rezultatīvajiem rādītājiem kriminālprocesu un noziedzīgu nodarījumu izmeklēšanā, noziedzības stāvokli valstī. </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2.2.Pārskatu sagatavošanai lietojamie datu atlases filtri un to funkcionalitāte.</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2.3.Pārskatu par iestādes darba rezultatīvajiem rādītājiem veidi un to saturs:</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2.3.1.uzsāktie kriminālprocesi un reģistrētie noziedzīgi nodarījumi;</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 xml:space="preserve">2.3.2.nosūtītie kriminālprocesi un reģistrētie noziedzīgie nodarījumi (iestādes līmenis, dažādu </w:t>
            </w:r>
            <w:r w:rsidRPr="00F419E7">
              <w:rPr>
                <w:rFonts w:ascii="Times New Roman" w:hAnsi="Times New Roman"/>
                <w:sz w:val="24"/>
                <w:szCs w:val="24"/>
              </w:rPr>
              <w:lastRenderedPageBreak/>
              <w:t>līmeņu pakļautības struktūrvienības);</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2.3.3.nosūtītie kriminālprocesi un reģistrētie noziedzīgie nodarījumi (iestādes līmenis, dažādu līmeņu pakļautības struktūrvienības);</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2.3.4. saņemtie kriminālprocesi un reģistrētie noziedzīgie nodarījumi (iestādes līmenis, dažādu līmeņu pakļautības struktūrvienības);</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2.3.5.kriminālprocesi un noziedzīgo nodarījumu; izmeklēšanas rezultāti</w:t>
            </w:r>
            <w:r w:rsidR="00350BAE">
              <w:rPr>
                <w:rFonts w:ascii="Times New Roman" w:hAnsi="Times New Roman"/>
                <w:sz w:val="24"/>
                <w:szCs w:val="24"/>
              </w:rPr>
              <w:t>;</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2.3.6.lietvedībā esošie kriminālprocesi un reģistrētie noziedzīgie nodarījumi;</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2.3.7.atklātie kriminālprocesi un noziedzīgie nodarījumi;</w:t>
            </w:r>
          </w:p>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t>2.3.8.papildizmeklēšanai saņemtie kriminālprocesi un noziedzīgie nodarījumi</w:t>
            </w:r>
            <w:r w:rsidR="00350BAE">
              <w:rPr>
                <w:rFonts w:ascii="Times New Roman" w:hAnsi="Times New Roman"/>
                <w:sz w:val="24"/>
                <w:szCs w:val="24"/>
              </w:rPr>
              <w:t>.</w:t>
            </w:r>
          </w:p>
        </w:tc>
        <w:tc>
          <w:tcPr>
            <w:tcW w:w="1559" w:type="dxa"/>
          </w:tcPr>
          <w:p w:rsidR="00B0409F" w:rsidRPr="00F419E7" w:rsidRDefault="00B0409F" w:rsidP="00F419E7">
            <w:pPr>
              <w:jc w:val="center"/>
              <w:rPr>
                <w:rFonts w:ascii="Times New Roman" w:hAnsi="Times New Roman"/>
                <w:sz w:val="24"/>
                <w:szCs w:val="24"/>
              </w:rPr>
            </w:pPr>
            <w:r w:rsidRPr="00F419E7">
              <w:rPr>
                <w:rFonts w:ascii="Times New Roman" w:hAnsi="Times New Roman"/>
                <w:sz w:val="24"/>
                <w:szCs w:val="24"/>
              </w:rPr>
              <w:lastRenderedPageBreak/>
              <w:t>izpratne, pielietojums</w:t>
            </w:r>
          </w:p>
        </w:tc>
        <w:tc>
          <w:tcPr>
            <w:tcW w:w="425" w:type="dxa"/>
          </w:tcPr>
          <w:p w:rsidR="00B0409F" w:rsidRPr="00F419E7" w:rsidRDefault="00B0409F" w:rsidP="00F419E7">
            <w:pPr>
              <w:jc w:val="center"/>
              <w:rPr>
                <w:rFonts w:ascii="Times New Roman" w:hAnsi="Times New Roman"/>
                <w:sz w:val="24"/>
                <w:szCs w:val="24"/>
              </w:rPr>
            </w:pPr>
            <w:r w:rsidRPr="00F419E7">
              <w:rPr>
                <w:rFonts w:ascii="Times New Roman" w:hAnsi="Times New Roman"/>
                <w:sz w:val="24"/>
                <w:szCs w:val="24"/>
              </w:rPr>
              <w:t>1</w:t>
            </w:r>
          </w:p>
        </w:tc>
        <w:tc>
          <w:tcPr>
            <w:tcW w:w="709" w:type="dxa"/>
          </w:tcPr>
          <w:p w:rsidR="00B0409F" w:rsidRPr="00F419E7" w:rsidRDefault="00F419E7" w:rsidP="00F419E7">
            <w:pPr>
              <w:jc w:val="center"/>
              <w:rPr>
                <w:rFonts w:ascii="Times New Roman" w:hAnsi="Times New Roman"/>
                <w:sz w:val="24"/>
                <w:szCs w:val="24"/>
              </w:rPr>
            </w:pPr>
            <w:r>
              <w:rPr>
                <w:rFonts w:ascii="Times New Roman" w:hAnsi="Times New Roman"/>
                <w:sz w:val="24"/>
                <w:szCs w:val="24"/>
              </w:rPr>
              <w:t>-</w:t>
            </w:r>
          </w:p>
        </w:tc>
        <w:tc>
          <w:tcPr>
            <w:tcW w:w="425" w:type="dxa"/>
          </w:tcPr>
          <w:p w:rsidR="00B0409F" w:rsidRPr="00F419E7" w:rsidRDefault="00B0409F" w:rsidP="00F419E7">
            <w:pPr>
              <w:jc w:val="center"/>
              <w:rPr>
                <w:rFonts w:ascii="Times New Roman" w:hAnsi="Times New Roman"/>
                <w:sz w:val="24"/>
                <w:szCs w:val="24"/>
              </w:rPr>
            </w:pPr>
            <w:r w:rsidRPr="00F419E7">
              <w:rPr>
                <w:rFonts w:ascii="Times New Roman" w:hAnsi="Times New Roman"/>
                <w:sz w:val="24"/>
                <w:szCs w:val="24"/>
              </w:rPr>
              <w:t>1</w:t>
            </w:r>
          </w:p>
        </w:tc>
        <w:tc>
          <w:tcPr>
            <w:tcW w:w="1560" w:type="dxa"/>
          </w:tcPr>
          <w:p w:rsidR="00B0409F" w:rsidRPr="00F419E7" w:rsidRDefault="00B0409F" w:rsidP="00F419E7">
            <w:pPr>
              <w:jc w:val="center"/>
              <w:rPr>
                <w:rFonts w:ascii="Times New Roman" w:hAnsi="Times New Roman"/>
                <w:sz w:val="24"/>
                <w:szCs w:val="24"/>
              </w:rPr>
            </w:pPr>
            <w:r w:rsidRPr="00F419E7">
              <w:rPr>
                <w:rFonts w:ascii="Times New Roman" w:hAnsi="Times New Roman"/>
                <w:sz w:val="24"/>
                <w:szCs w:val="24"/>
              </w:rPr>
              <w:t>lekcija</w:t>
            </w:r>
          </w:p>
        </w:tc>
        <w:tc>
          <w:tcPr>
            <w:tcW w:w="1134" w:type="dxa"/>
          </w:tcPr>
          <w:p w:rsidR="00B0409F" w:rsidRPr="00F419E7" w:rsidRDefault="00B0409F" w:rsidP="00F419E7">
            <w:pPr>
              <w:jc w:val="center"/>
              <w:rPr>
                <w:rFonts w:ascii="Times New Roman" w:hAnsi="Times New Roman"/>
                <w:sz w:val="24"/>
                <w:szCs w:val="24"/>
              </w:rPr>
            </w:pPr>
            <w:r w:rsidRPr="00F419E7">
              <w:rPr>
                <w:rFonts w:ascii="Times New Roman" w:hAnsi="Times New Roman"/>
                <w:sz w:val="24"/>
                <w:szCs w:val="24"/>
              </w:rPr>
              <w:t>J.Alups</w:t>
            </w:r>
          </w:p>
        </w:tc>
      </w:tr>
      <w:tr w:rsidR="00F419E7" w:rsidRPr="00F419E7" w:rsidTr="00350BAE">
        <w:tc>
          <w:tcPr>
            <w:tcW w:w="562" w:type="dxa"/>
          </w:tcPr>
          <w:p w:rsidR="00F419E7" w:rsidRPr="00F419E7" w:rsidRDefault="00F419E7" w:rsidP="00B0409F">
            <w:pPr>
              <w:pStyle w:val="NoSpacing"/>
              <w:rPr>
                <w:rFonts w:ascii="Times New Roman" w:hAnsi="Times New Roman"/>
                <w:sz w:val="24"/>
                <w:szCs w:val="24"/>
              </w:rPr>
            </w:pPr>
            <w:r>
              <w:rPr>
                <w:rFonts w:ascii="Times New Roman" w:hAnsi="Times New Roman"/>
                <w:sz w:val="24"/>
                <w:szCs w:val="24"/>
              </w:rPr>
              <w:lastRenderedPageBreak/>
              <w:t>3.</w:t>
            </w:r>
          </w:p>
        </w:tc>
        <w:tc>
          <w:tcPr>
            <w:tcW w:w="851" w:type="dxa"/>
          </w:tcPr>
          <w:p w:rsidR="00F419E7" w:rsidRPr="00F419E7" w:rsidRDefault="00F419E7" w:rsidP="00B0409F">
            <w:pPr>
              <w:pStyle w:val="NoSpacing"/>
              <w:rPr>
                <w:rFonts w:ascii="Times New Roman" w:hAnsi="Times New Roman"/>
                <w:b/>
                <w:sz w:val="24"/>
                <w:szCs w:val="24"/>
              </w:rPr>
            </w:pPr>
            <w:r>
              <w:rPr>
                <w:rFonts w:ascii="Times New Roman" w:hAnsi="Times New Roman"/>
                <w:b/>
                <w:sz w:val="24"/>
                <w:szCs w:val="24"/>
              </w:rPr>
              <w:t>11:30 – 12:15</w:t>
            </w:r>
          </w:p>
        </w:tc>
        <w:tc>
          <w:tcPr>
            <w:tcW w:w="2268" w:type="dxa"/>
          </w:tcPr>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 xml:space="preserve">3.1. Pārskati par iestādes darba rezultatīvajiem rādītājiem kriminālprocesu un noziedzīgu nodarījumu izmeklēšanā. </w:t>
            </w:r>
          </w:p>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 xml:space="preserve">3.2. Konsolidētais iestādes pārskats par darba rezultatīvajiem rādītājiem kriminālprocesu un noziedzīgu </w:t>
            </w:r>
            <w:r w:rsidRPr="00F419E7">
              <w:rPr>
                <w:rFonts w:ascii="Times New Roman" w:hAnsi="Times New Roman"/>
                <w:sz w:val="24"/>
                <w:szCs w:val="24"/>
              </w:rPr>
              <w:lastRenderedPageBreak/>
              <w:t>nodarījumu izmeklēšanā</w:t>
            </w:r>
            <w:r>
              <w:rPr>
                <w:rFonts w:ascii="Times New Roman" w:hAnsi="Times New Roman"/>
                <w:sz w:val="24"/>
                <w:szCs w:val="24"/>
              </w:rPr>
              <w:t>.</w:t>
            </w:r>
          </w:p>
        </w:tc>
        <w:tc>
          <w:tcPr>
            <w:tcW w:w="155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lastRenderedPageBreak/>
              <w:t>izpratne, pielietojums</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w:t>
            </w:r>
          </w:p>
        </w:tc>
        <w:tc>
          <w:tcPr>
            <w:tcW w:w="70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1560"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praktiski uzdevumi</w:t>
            </w:r>
          </w:p>
        </w:tc>
        <w:tc>
          <w:tcPr>
            <w:tcW w:w="1134"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J.Alups</w:t>
            </w:r>
          </w:p>
        </w:tc>
      </w:tr>
      <w:tr w:rsidR="00F419E7" w:rsidRPr="00F419E7" w:rsidTr="00350BAE">
        <w:tc>
          <w:tcPr>
            <w:tcW w:w="562" w:type="dxa"/>
          </w:tcPr>
          <w:p w:rsidR="00F419E7" w:rsidRDefault="00F419E7" w:rsidP="00F419E7">
            <w:pPr>
              <w:pStyle w:val="NoSpacing"/>
              <w:rPr>
                <w:rFonts w:ascii="Times New Roman" w:hAnsi="Times New Roman"/>
                <w:sz w:val="24"/>
                <w:szCs w:val="24"/>
              </w:rPr>
            </w:pPr>
            <w:r>
              <w:rPr>
                <w:rFonts w:ascii="Times New Roman" w:hAnsi="Times New Roman"/>
                <w:sz w:val="24"/>
                <w:szCs w:val="24"/>
              </w:rPr>
              <w:lastRenderedPageBreak/>
              <w:t>4.</w:t>
            </w:r>
          </w:p>
        </w:tc>
        <w:tc>
          <w:tcPr>
            <w:tcW w:w="851" w:type="dxa"/>
          </w:tcPr>
          <w:p w:rsidR="00F419E7" w:rsidRDefault="00350BAE" w:rsidP="00F419E7">
            <w:pPr>
              <w:pStyle w:val="NoSpacing"/>
              <w:rPr>
                <w:rFonts w:ascii="Times New Roman" w:hAnsi="Times New Roman"/>
                <w:b/>
                <w:sz w:val="24"/>
                <w:szCs w:val="24"/>
              </w:rPr>
            </w:pPr>
            <w:r>
              <w:rPr>
                <w:rFonts w:ascii="Times New Roman" w:hAnsi="Times New Roman"/>
                <w:b/>
                <w:sz w:val="24"/>
                <w:szCs w:val="24"/>
              </w:rPr>
              <w:t>12:4</w:t>
            </w:r>
            <w:r w:rsidR="00F419E7">
              <w:rPr>
                <w:rFonts w:ascii="Times New Roman" w:hAnsi="Times New Roman"/>
                <w:b/>
                <w:sz w:val="24"/>
                <w:szCs w:val="24"/>
              </w:rPr>
              <w:t>5 – 13:30</w:t>
            </w:r>
          </w:p>
        </w:tc>
        <w:tc>
          <w:tcPr>
            <w:tcW w:w="2268" w:type="dxa"/>
          </w:tcPr>
          <w:p w:rsidR="00F419E7" w:rsidRPr="006F1EFC" w:rsidRDefault="00F419E7" w:rsidP="00F419E7">
            <w:pPr>
              <w:pStyle w:val="NoSpacing"/>
              <w:rPr>
                <w:rFonts w:ascii="Times New Roman" w:hAnsi="Times New Roman"/>
                <w:sz w:val="24"/>
                <w:szCs w:val="24"/>
              </w:rPr>
            </w:pPr>
            <w:r w:rsidRPr="006F1EFC">
              <w:rPr>
                <w:rFonts w:ascii="Times New Roman" w:hAnsi="Times New Roman"/>
                <w:sz w:val="24"/>
                <w:szCs w:val="24"/>
              </w:rPr>
              <w:t>4. Pārskati par noziedzības stāvokli valstī pēc administratīvās teritorijas. Pārskatu veidi un to saturs:</w:t>
            </w:r>
          </w:p>
          <w:p w:rsidR="00F419E7" w:rsidRPr="006F1EFC" w:rsidRDefault="00F419E7" w:rsidP="00F419E7">
            <w:pPr>
              <w:pStyle w:val="NoSpacing"/>
              <w:rPr>
                <w:rFonts w:ascii="Times New Roman" w:hAnsi="Times New Roman"/>
                <w:sz w:val="24"/>
                <w:szCs w:val="24"/>
              </w:rPr>
            </w:pPr>
            <w:r w:rsidRPr="006F1EFC">
              <w:rPr>
                <w:rFonts w:ascii="Times New Roman" w:hAnsi="Times New Roman"/>
                <w:sz w:val="24"/>
                <w:szCs w:val="24"/>
              </w:rPr>
              <w:t xml:space="preserve">4.1. </w:t>
            </w:r>
            <w:r w:rsidR="006F1EFC" w:rsidRPr="006F1EFC">
              <w:rPr>
                <w:rFonts w:ascii="Times New Roman" w:hAnsi="Times New Roman"/>
                <w:sz w:val="24"/>
                <w:szCs w:val="24"/>
              </w:rPr>
              <w:t>n</w:t>
            </w:r>
            <w:r w:rsidRPr="006F1EFC">
              <w:rPr>
                <w:rFonts w:ascii="Times New Roman" w:hAnsi="Times New Roman"/>
                <w:sz w:val="24"/>
                <w:szCs w:val="24"/>
              </w:rPr>
              <w:t>oziedzīgi nodarījumi</w:t>
            </w:r>
            <w:r w:rsidR="006F1EFC" w:rsidRPr="006F1EFC">
              <w:rPr>
                <w:rFonts w:ascii="Times New Roman" w:hAnsi="Times New Roman"/>
                <w:sz w:val="24"/>
                <w:szCs w:val="24"/>
              </w:rPr>
              <w:t xml:space="preserve"> (</w:t>
            </w:r>
            <w:r w:rsidR="001C12B7" w:rsidRPr="006F1EFC">
              <w:rPr>
                <w:rFonts w:ascii="Times New Roman" w:hAnsi="Times New Roman"/>
                <w:sz w:val="24"/>
                <w:szCs w:val="24"/>
              </w:rPr>
              <w:t>pēc administratīv</w:t>
            </w:r>
            <w:r w:rsidR="001C12B7">
              <w:rPr>
                <w:rFonts w:ascii="Times New Roman" w:hAnsi="Times New Roman"/>
                <w:sz w:val="24"/>
                <w:szCs w:val="24"/>
              </w:rPr>
              <w:t>i</w:t>
            </w:r>
            <w:r w:rsidR="001C12B7" w:rsidRPr="006F1EFC">
              <w:rPr>
                <w:rFonts w:ascii="Times New Roman" w:hAnsi="Times New Roman"/>
                <w:sz w:val="24"/>
                <w:szCs w:val="24"/>
              </w:rPr>
              <w:t xml:space="preserve"> teritori</w:t>
            </w:r>
            <w:r w:rsidR="001C12B7">
              <w:rPr>
                <w:rFonts w:ascii="Times New Roman" w:hAnsi="Times New Roman"/>
                <w:sz w:val="24"/>
                <w:szCs w:val="24"/>
              </w:rPr>
              <w:t>ālās vienības</w:t>
            </w:r>
            <w:r w:rsidR="006F1EFC" w:rsidRPr="006F1EFC">
              <w:rPr>
                <w:rFonts w:ascii="Times New Roman" w:hAnsi="Times New Roman"/>
                <w:sz w:val="24"/>
                <w:szCs w:val="24"/>
              </w:rPr>
              <w:t>);</w:t>
            </w:r>
          </w:p>
          <w:p w:rsidR="00F419E7" w:rsidRPr="00F419E7" w:rsidRDefault="00F419E7" w:rsidP="001C12B7">
            <w:pPr>
              <w:pStyle w:val="NoSpacing"/>
              <w:rPr>
                <w:rFonts w:ascii="Times New Roman" w:hAnsi="Times New Roman"/>
                <w:sz w:val="24"/>
                <w:szCs w:val="24"/>
              </w:rPr>
            </w:pPr>
            <w:r w:rsidRPr="006F1EFC">
              <w:rPr>
                <w:rFonts w:ascii="Times New Roman" w:hAnsi="Times New Roman"/>
                <w:sz w:val="24"/>
                <w:szCs w:val="24"/>
              </w:rPr>
              <w:t xml:space="preserve">4.2. </w:t>
            </w:r>
            <w:r w:rsidR="006F1EFC" w:rsidRPr="001C12B7">
              <w:rPr>
                <w:rFonts w:ascii="Times New Roman" w:hAnsi="Times New Roman"/>
                <w:sz w:val="24"/>
                <w:szCs w:val="24"/>
              </w:rPr>
              <w:t>n</w:t>
            </w:r>
            <w:r w:rsidRPr="001C12B7">
              <w:rPr>
                <w:rFonts w:ascii="Times New Roman" w:hAnsi="Times New Roman"/>
                <w:sz w:val="24"/>
                <w:szCs w:val="24"/>
              </w:rPr>
              <w:t xml:space="preserve">oziedzīgi nodarījumi </w:t>
            </w:r>
            <w:r w:rsidR="001C12B7" w:rsidRPr="001C12B7">
              <w:rPr>
                <w:rFonts w:ascii="Times New Roman" w:hAnsi="Times New Roman"/>
                <w:sz w:val="24"/>
                <w:szCs w:val="24"/>
              </w:rPr>
              <w:t xml:space="preserve">pēc Krimināllikuma </w:t>
            </w:r>
            <w:r w:rsidRPr="001C12B7">
              <w:rPr>
                <w:rFonts w:ascii="Times New Roman" w:hAnsi="Times New Roman"/>
                <w:sz w:val="24"/>
                <w:szCs w:val="24"/>
              </w:rPr>
              <w:t>nodaļas</w:t>
            </w:r>
            <w:r w:rsidR="006F1EFC" w:rsidRPr="001C12B7">
              <w:rPr>
                <w:rFonts w:ascii="Times New Roman" w:hAnsi="Times New Roman"/>
                <w:sz w:val="24"/>
                <w:szCs w:val="24"/>
              </w:rPr>
              <w:t xml:space="preserve"> (pēc administratīv</w:t>
            </w:r>
            <w:r w:rsidR="001C12B7" w:rsidRPr="001C12B7">
              <w:rPr>
                <w:rFonts w:ascii="Times New Roman" w:hAnsi="Times New Roman"/>
                <w:sz w:val="24"/>
                <w:szCs w:val="24"/>
              </w:rPr>
              <w:t>i</w:t>
            </w:r>
            <w:r w:rsidR="006F1EFC" w:rsidRPr="001C12B7">
              <w:rPr>
                <w:rFonts w:ascii="Times New Roman" w:hAnsi="Times New Roman"/>
                <w:sz w:val="24"/>
                <w:szCs w:val="24"/>
              </w:rPr>
              <w:t xml:space="preserve"> teritori</w:t>
            </w:r>
            <w:r w:rsidR="001C12B7" w:rsidRPr="001C12B7">
              <w:rPr>
                <w:rFonts w:ascii="Times New Roman" w:hAnsi="Times New Roman"/>
                <w:sz w:val="24"/>
                <w:szCs w:val="24"/>
              </w:rPr>
              <w:t>ālās vienības</w:t>
            </w:r>
            <w:r w:rsidR="006F1EFC" w:rsidRPr="001C12B7">
              <w:rPr>
                <w:rFonts w:ascii="Times New Roman" w:hAnsi="Times New Roman"/>
                <w:sz w:val="24"/>
                <w:szCs w:val="24"/>
              </w:rPr>
              <w:t>).</w:t>
            </w:r>
          </w:p>
        </w:tc>
        <w:tc>
          <w:tcPr>
            <w:tcW w:w="155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izpratne, pielietojums</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w:t>
            </w:r>
          </w:p>
        </w:tc>
        <w:tc>
          <w:tcPr>
            <w:tcW w:w="70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1560"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praktiski uzdevumi</w:t>
            </w:r>
          </w:p>
        </w:tc>
        <w:tc>
          <w:tcPr>
            <w:tcW w:w="1134"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J.Alups</w:t>
            </w:r>
          </w:p>
        </w:tc>
      </w:tr>
      <w:tr w:rsidR="00F419E7" w:rsidRPr="00F419E7" w:rsidTr="00350BAE">
        <w:tc>
          <w:tcPr>
            <w:tcW w:w="562" w:type="dxa"/>
          </w:tcPr>
          <w:p w:rsidR="00F419E7" w:rsidRDefault="00F419E7" w:rsidP="00F419E7">
            <w:pPr>
              <w:pStyle w:val="NoSpacing"/>
              <w:rPr>
                <w:rFonts w:ascii="Times New Roman" w:hAnsi="Times New Roman"/>
                <w:sz w:val="24"/>
                <w:szCs w:val="24"/>
              </w:rPr>
            </w:pPr>
            <w:r>
              <w:rPr>
                <w:rFonts w:ascii="Times New Roman" w:hAnsi="Times New Roman"/>
                <w:sz w:val="24"/>
                <w:szCs w:val="24"/>
              </w:rPr>
              <w:t>5.</w:t>
            </w:r>
          </w:p>
        </w:tc>
        <w:tc>
          <w:tcPr>
            <w:tcW w:w="851" w:type="dxa"/>
          </w:tcPr>
          <w:p w:rsidR="00F419E7" w:rsidRDefault="00F419E7" w:rsidP="00F419E7">
            <w:pPr>
              <w:pStyle w:val="NoSpacing"/>
              <w:rPr>
                <w:rFonts w:ascii="Times New Roman" w:hAnsi="Times New Roman"/>
                <w:b/>
                <w:sz w:val="24"/>
                <w:szCs w:val="24"/>
              </w:rPr>
            </w:pPr>
            <w:r>
              <w:rPr>
                <w:rFonts w:ascii="Times New Roman" w:hAnsi="Times New Roman"/>
                <w:b/>
                <w:sz w:val="24"/>
                <w:szCs w:val="24"/>
              </w:rPr>
              <w:t>13:30 – 15:00</w:t>
            </w:r>
          </w:p>
        </w:tc>
        <w:tc>
          <w:tcPr>
            <w:tcW w:w="2268" w:type="dxa"/>
          </w:tcPr>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5. Pārskati par noziedzīgu nodarījumu rezultātā cietušām personām. Pārskatu griezumi un to saturs:</w:t>
            </w:r>
          </w:p>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5.1. paplašināts pārskats par noziedzīgu nodarījumu rezultātā cietušām personām;</w:t>
            </w:r>
          </w:p>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5.2. pārskats par noziedzīgu nodarījumu rezultātā cietušām personām;</w:t>
            </w:r>
          </w:p>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5.3. noziedzīgu nodarījumu skaits, kuru rezultātā cietušas personas;</w:t>
            </w:r>
          </w:p>
          <w:p w:rsidR="00F419E7" w:rsidRPr="00F419E7" w:rsidRDefault="00F419E7" w:rsidP="00F419E7">
            <w:pPr>
              <w:pStyle w:val="NoSpacing"/>
              <w:rPr>
                <w:rFonts w:ascii="Times New Roman" w:hAnsi="Times New Roman"/>
                <w:sz w:val="24"/>
                <w:szCs w:val="24"/>
              </w:rPr>
            </w:pPr>
            <w:r w:rsidRPr="00F419E7">
              <w:rPr>
                <w:rFonts w:ascii="Times New Roman" w:hAnsi="Times New Roman"/>
                <w:sz w:val="24"/>
                <w:szCs w:val="24"/>
              </w:rPr>
              <w:t>5.4. pārskats par noziedzīgu nodarījumu rezultātā cietušiem bērniem (0-17 g.v.).</w:t>
            </w:r>
          </w:p>
        </w:tc>
        <w:tc>
          <w:tcPr>
            <w:tcW w:w="155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izpratne, pielietojums</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70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2</w:t>
            </w:r>
          </w:p>
        </w:tc>
        <w:tc>
          <w:tcPr>
            <w:tcW w:w="1560"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lekcija, praktiski uzdevumi</w:t>
            </w:r>
          </w:p>
        </w:tc>
        <w:tc>
          <w:tcPr>
            <w:tcW w:w="1134"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J.Alups</w:t>
            </w:r>
          </w:p>
        </w:tc>
      </w:tr>
      <w:tr w:rsidR="00F419E7" w:rsidRPr="00F419E7" w:rsidTr="00350BAE">
        <w:tc>
          <w:tcPr>
            <w:tcW w:w="562" w:type="dxa"/>
          </w:tcPr>
          <w:p w:rsidR="00F419E7" w:rsidRDefault="00F419E7" w:rsidP="00F419E7">
            <w:pPr>
              <w:pStyle w:val="NoSpacing"/>
              <w:rPr>
                <w:rFonts w:ascii="Times New Roman" w:hAnsi="Times New Roman"/>
                <w:sz w:val="24"/>
                <w:szCs w:val="24"/>
              </w:rPr>
            </w:pPr>
            <w:r>
              <w:rPr>
                <w:rFonts w:ascii="Times New Roman" w:hAnsi="Times New Roman"/>
                <w:sz w:val="24"/>
                <w:szCs w:val="24"/>
              </w:rPr>
              <w:t>6.</w:t>
            </w:r>
          </w:p>
        </w:tc>
        <w:tc>
          <w:tcPr>
            <w:tcW w:w="851" w:type="dxa"/>
          </w:tcPr>
          <w:p w:rsidR="00F419E7" w:rsidRDefault="00F419E7" w:rsidP="00F419E7">
            <w:pPr>
              <w:pStyle w:val="NoSpacing"/>
              <w:rPr>
                <w:rFonts w:ascii="Times New Roman" w:hAnsi="Times New Roman"/>
                <w:b/>
                <w:sz w:val="24"/>
                <w:szCs w:val="24"/>
              </w:rPr>
            </w:pPr>
            <w:r>
              <w:rPr>
                <w:rFonts w:ascii="Times New Roman" w:hAnsi="Times New Roman"/>
                <w:b/>
                <w:sz w:val="24"/>
                <w:szCs w:val="24"/>
              </w:rPr>
              <w:t>15:00 – 16:30</w:t>
            </w:r>
          </w:p>
        </w:tc>
        <w:tc>
          <w:tcPr>
            <w:tcW w:w="2268" w:type="dxa"/>
          </w:tcPr>
          <w:p w:rsidR="00F419E7" w:rsidRPr="006F1EFC" w:rsidRDefault="00F419E7" w:rsidP="00F419E7">
            <w:pPr>
              <w:pStyle w:val="NoSpacing"/>
              <w:rPr>
                <w:rFonts w:ascii="Times New Roman" w:hAnsi="Times New Roman"/>
                <w:sz w:val="24"/>
                <w:szCs w:val="24"/>
              </w:rPr>
            </w:pPr>
            <w:r w:rsidRPr="006F1EFC">
              <w:rPr>
                <w:rFonts w:ascii="Times New Roman" w:hAnsi="Times New Roman"/>
                <w:sz w:val="24"/>
                <w:szCs w:val="24"/>
              </w:rPr>
              <w:t>6. Pārskati par personām, kurām ir tiesības uz aizstāvību. Pārskata griezumi un to saturs:</w:t>
            </w:r>
          </w:p>
          <w:p w:rsidR="00F419E7" w:rsidRPr="006F1EFC" w:rsidRDefault="00F419E7" w:rsidP="00F419E7">
            <w:pPr>
              <w:pStyle w:val="NoSpacing"/>
              <w:rPr>
                <w:rFonts w:ascii="Times New Roman" w:hAnsi="Times New Roman"/>
                <w:sz w:val="24"/>
                <w:szCs w:val="24"/>
              </w:rPr>
            </w:pPr>
            <w:r w:rsidRPr="006F1EFC">
              <w:rPr>
                <w:rFonts w:ascii="Times New Roman" w:hAnsi="Times New Roman"/>
                <w:sz w:val="24"/>
                <w:szCs w:val="24"/>
              </w:rPr>
              <w:t>6.1. personas, kurām ir tiesības uz aizstāvību (pēc iestādes)</w:t>
            </w:r>
            <w:r w:rsidR="00350BAE">
              <w:rPr>
                <w:rFonts w:ascii="Times New Roman" w:hAnsi="Times New Roman"/>
                <w:sz w:val="24"/>
                <w:szCs w:val="24"/>
              </w:rPr>
              <w:t>;</w:t>
            </w:r>
          </w:p>
          <w:p w:rsidR="00F419E7" w:rsidRPr="006F1EFC" w:rsidRDefault="00F419E7" w:rsidP="00F419E7">
            <w:pPr>
              <w:pStyle w:val="NoSpacing"/>
              <w:rPr>
                <w:rFonts w:ascii="Times New Roman" w:hAnsi="Times New Roman"/>
                <w:sz w:val="24"/>
                <w:szCs w:val="24"/>
              </w:rPr>
            </w:pPr>
            <w:r w:rsidRPr="006F1EFC">
              <w:rPr>
                <w:rFonts w:ascii="Times New Roman" w:hAnsi="Times New Roman"/>
                <w:sz w:val="24"/>
                <w:szCs w:val="24"/>
              </w:rPr>
              <w:lastRenderedPageBreak/>
              <w:t>6.2. personas, kurām ir tiesības uz aizstāvību (</w:t>
            </w:r>
            <w:r w:rsidR="001C12B7" w:rsidRPr="006F1EFC">
              <w:rPr>
                <w:rFonts w:ascii="Times New Roman" w:hAnsi="Times New Roman"/>
                <w:sz w:val="24"/>
                <w:szCs w:val="24"/>
              </w:rPr>
              <w:t>pēc administratīv</w:t>
            </w:r>
            <w:r w:rsidR="001C12B7">
              <w:rPr>
                <w:rFonts w:ascii="Times New Roman" w:hAnsi="Times New Roman"/>
                <w:sz w:val="24"/>
                <w:szCs w:val="24"/>
              </w:rPr>
              <w:t>i</w:t>
            </w:r>
            <w:r w:rsidR="001C12B7" w:rsidRPr="006F1EFC">
              <w:rPr>
                <w:rFonts w:ascii="Times New Roman" w:hAnsi="Times New Roman"/>
                <w:sz w:val="24"/>
                <w:szCs w:val="24"/>
              </w:rPr>
              <w:t xml:space="preserve"> teritori</w:t>
            </w:r>
            <w:r w:rsidR="001C12B7">
              <w:rPr>
                <w:rFonts w:ascii="Times New Roman" w:hAnsi="Times New Roman"/>
                <w:sz w:val="24"/>
                <w:szCs w:val="24"/>
              </w:rPr>
              <w:t>ālās vienības</w:t>
            </w:r>
            <w:r w:rsidRPr="006F1EFC">
              <w:rPr>
                <w:rFonts w:ascii="Times New Roman" w:hAnsi="Times New Roman"/>
                <w:sz w:val="24"/>
                <w:szCs w:val="24"/>
              </w:rPr>
              <w:t>)</w:t>
            </w:r>
            <w:r w:rsidR="00350BAE">
              <w:rPr>
                <w:rFonts w:ascii="Times New Roman" w:hAnsi="Times New Roman"/>
                <w:sz w:val="24"/>
                <w:szCs w:val="24"/>
              </w:rPr>
              <w:t>;</w:t>
            </w:r>
          </w:p>
          <w:p w:rsidR="00F419E7" w:rsidRPr="00F419E7" w:rsidRDefault="00F419E7" w:rsidP="00F419E7">
            <w:pPr>
              <w:pStyle w:val="NoSpacing"/>
              <w:rPr>
                <w:rFonts w:ascii="Times New Roman" w:hAnsi="Times New Roman"/>
                <w:sz w:val="24"/>
                <w:szCs w:val="24"/>
              </w:rPr>
            </w:pPr>
            <w:r w:rsidRPr="006F1EFC">
              <w:rPr>
                <w:rFonts w:ascii="Times New Roman" w:hAnsi="Times New Roman"/>
                <w:sz w:val="24"/>
                <w:szCs w:val="24"/>
              </w:rPr>
              <w:t>6.3. noziedzīgu nodarījumu skaits, kurus izdarīja persona, kurai ir tiesības uz aizstāvību (</w:t>
            </w:r>
            <w:r w:rsidR="001C12B7" w:rsidRPr="006F1EFC">
              <w:rPr>
                <w:rFonts w:ascii="Times New Roman" w:hAnsi="Times New Roman"/>
                <w:sz w:val="24"/>
                <w:szCs w:val="24"/>
              </w:rPr>
              <w:t>pēc administratīv</w:t>
            </w:r>
            <w:r w:rsidR="001C12B7">
              <w:rPr>
                <w:rFonts w:ascii="Times New Roman" w:hAnsi="Times New Roman"/>
                <w:sz w:val="24"/>
                <w:szCs w:val="24"/>
              </w:rPr>
              <w:t>i</w:t>
            </w:r>
            <w:r w:rsidR="001C12B7" w:rsidRPr="006F1EFC">
              <w:rPr>
                <w:rFonts w:ascii="Times New Roman" w:hAnsi="Times New Roman"/>
                <w:sz w:val="24"/>
                <w:szCs w:val="24"/>
              </w:rPr>
              <w:t xml:space="preserve"> teritori</w:t>
            </w:r>
            <w:r w:rsidR="001C12B7">
              <w:rPr>
                <w:rFonts w:ascii="Times New Roman" w:hAnsi="Times New Roman"/>
                <w:sz w:val="24"/>
                <w:szCs w:val="24"/>
              </w:rPr>
              <w:t>ālās vienības</w:t>
            </w:r>
            <w:r w:rsidRPr="006F1EFC">
              <w:rPr>
                <w:rFonts w:ascii="Times New Roman" w:hAnsi="Times New Roman"/>
                <w:sz w:val="24"/>
                <w:szCs w:val="24"/>
              </w:rPr>
              <w:t>).</w:t>
            </w:r>
          </w:p>
        </w:tc>
        <w:tc>
          <w:tcPr>
            <w:tcW w:w="155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lastRenderedPageBreak/>
              <w:t>izpratne, pielietojums</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70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2</w:t>
            </w:r>
          </w:p>
        </w:tc>
        <w:tc>
          <w:tcPr>
            <w:tcW w:w="1560"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lekcija, praktiski uzdevumi</w:t>
            </w:r>
          </w:p>
        </w:tc>
        <w:tc>
          <w:tcPr>
            <w:tcW w:w="1134"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J.Alups</w:t>
            </w:r>
          </w:p>
        </w:tc>
      </w:tr>
      <w:tr w:rsidR="00F419E7" w:rsidRPr="00F419E7" w:rsidTr="00350BAE">
        <w:tc>
          <w:tcPr>
            <w:tcW w:w="5240" w:type="dxa"/>
            <w:gridSpan w:val="4"/>
          </w:tcPr>
          <w:p w:rsidR="00F419E7" w:rsidRPr="00F419E7" w:rsidRDefault="00F419E7" w:rsidP="00F419E7">
            <w:pPr>
              <w:pStyle w:val="NoSpacing"/>
              <w:jc w:val="right"/>
              <w:rPr>
                <w:rFonts w:ascii="Times New Roman" w:hAnsi="Times New Roman"/>
                <w:b/>
                <w:sz w:val="24"/>
                <w:szCs w:val="24"/>
              </w:rPr>
            </w:pPr>
            <w:r w:rsidRPr="00F419E7">
              <w:rPr>
                <w:rFonts w:ascii="Times New Roman" w:hAnsi="Times New Roman"/>
                <w:b/>
                <w:sz w:val="24"/>
                <w:szCs w:val="24"/>
              </w:rPr>
              <w:lastRenderedPageBreak/>
              <w:t>KOPĀ</w:t>
            </w:r>
          </w:p>
        </w:tc>
        <w:tc>
          <w:tcPr>
            <w:tcW w:w="425" w:type="dxa"/>
          </w:tcPr>
          <w:p w:rsidR="00F419E7" w:rsidRPr="00F419E7" w:rsidRDefault="00F419E7" w:rsidP="00F419E7">
            <w:pPr>
              <w:pStyle w:val="NoSpacing"/>
              <w:rPr>
                <w:rFonts w:ascii="Times New Roman" w:hAnsi="Times New Roman"/>
                <w:b/>
                <w:sz w:val="24"/>
                <w:szCs w:val="24"/>
              </w:rPr>
            </w:pPr>
            <w:r w:rsidRPr="00F419E7">
              <w:rPr>
                <w:rFonts w:ascii="Times New Roman" w:hAnsi="Times New Roman"/>
                <w:b/>
                <w:sz w:val="24"/>
                <w:szCs w:val="24"/>
              </w:rPr>
              <w:t>4</w:t>
            </w:r>
          </w:p>
        </w:tc>
        <w:tc>
          <w:tcPr>
            <w:tcW w:w="709" w:type="dxa"/>
          </w:tcPr>
          <w:p w:rsidR="00F419E7" w:rsidRPr="00F419E7" w:rsidRDefault="00F419E7" w:rsidP="00F419E7">
            <w:pPr>
              <w:pStyle w:val="NoSpacing"/>
              <w:rPr>
                <w:rFonts w:ascii="Times New Roman" w:hAnsi="Times New Roman"/>
                <w:b/>
                <w:sz w:val="24"/>
                <w:szCs w:val="24"/>
              </w:rPr>
            </w:pPr>
            <w:r w:rsidRPr="00F419E7">
              <w:rPr>
                <w:rFonts w:ascii="Times New Roman" w:hAnsi="Times New Roman"/>
                <w:b/>
                <w:sz w:val="24"/>
                <w:szCs w:val="24"/>
              </w:rPr>
              <w:t>4</w:t>
            </w:r>
          </w:p>
        </w:tc>
        <w:tc>
          <w:tcPr>
            <w:tcW w:w="425" w:type="dxa"/>
          </w:tcPr>
          <w:p w:rsidR="00F419E7" w:rsidRPr="00F419E7" w:rsidRDefault="00F419E7" w:rsidP="00F419E7">
            <w:pPr>
              <w:pStyle w:val="NoSpacing"/>
              <w:rPr>
                <w:rFonts w:ascii="Times New Roman" w:hAnsi="Times New Roman"/>
                <w:b/>
                <w:sz w:val="24"/>
                <w:szCs w:val="24"/>
              </w:rPr>
            </w:pPr>
            <w:r w:rsidRPr="00F419E7">
              <w:rPr>
                <w:rFonts w:ascii="Times New Roman" w:hAnsi="Times New Roman"/>
                <w:b/>
                <w:sz w:val="24"/>
                <w:szCs w:val="24"/>
              </w:rPr>
              <w:t>8</w:t>
            </w:r>
          </w:p>
        </w:tc>
        <w:tc>
          <w:tcPr>
            <w:tcW w:w="2694" w:type="dxa"/>
            <w:gridSpan w:val="2"/>
          </w:tcPr>
          <w:p w:rsidR="00F419E7" w:rsidRPr="00F419E7" w:rsidRDefault="00F419E7" w:rsidP="00F419E7">
            <w:pPr>
              <w:pStyle w:val="NoSpacing"/>
              <w:rPr>
                <w:rFonts w:ascii="Times New Roman" w:hAnsi="Times New Roman"/>
                <w:b/>
                <w:sz w:val="24"/>
                <w:szCs w:val="24"/>
              </w:rPr>
            </w:pPr>
          </w:p>
        </w:tc>
      </w:tr>
    </w:tbl>
    <w:p w:rsidR="00B0409F" w:rsidRDefault="00B0409F">
      <w:pPr>
        <w:rPr>
          <w:rFonts w:ascii="Times New Roman" w:hAnsi="Times New Roman"/>
          <w:sz w:val="20"/>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F419E7" w:rsidRPr="00D8013B" w:rsidTr="00963387">
        <w:tc>
          <w:tcPr>
            <w:tcW w:w="2835" w:type="dxa"/>
          </w:tcPr>
          <w:p w:rsidR="00F419E7" w:rsidRPr="00D8013B" w:rsidRDefault="006F1EFC" w:rsidP="006F1EFC">
            <w:pPr>
              <w:rPr>
                <w:rFonts w:ascii="Times New Roman" w:hAnsi="Times New Roman"/>
                <w:sz w:val="28"/>
                <w:szCs w:val="28"/>
              </w:rPr>
            </w:pPr>
            <w:r w:rsidRPr="00D8013B">
              <w:rPr>
                <w:rFonts w:ascii="Times New Roman" w:hAnsi="Times New Roman"/>
                <w:sz w:val="28"/>
                <w:szCs w:val="28"/>
              </w:rPr>
              <w:t>Iz</w:t>
            </w:r>
            <w:r w:rsidR="00152670" w:rsidRPr="00D8013B">
              <w:rPr>
                <w:rFonts w:ascii="Times New Roman" w:hAnsi="Times New Roman"/>
                <w:sz w:val="28"/>
                <w:szCs w:val="28"/>
              </w:rPr>
              <w:t>m</w:t>
            </w:r>
            <w:r w:rsidRPr="00D8013B">
              <w:rPr>
                <w:rFonts w:ascii="Times New Roman" w:hAnsi="Times New Roman"/>
                <w:sz w:val="28"/>
                <w:szCs w:val="28"/>
              </w:rPr>
              <w:t>a</w:t>
            </w:r>
            <w:r w:rsidR="00152670" w:rsidRPr="00D8013B">
              <w:rPr>
                <w:rFonts w:ascii="Times New Roman" w:hAnsi="Times New Roman"/>
                <w:sz w:val="28"/>
                <w:szCs w:val="28"/>
              </w:rPr>
              <w:t>ntojamās literatūras un avotu saraksts:</w:t>
            </w:r>
          </w:p>
        </w:tc>
        <w:tc>
          <w:tcPr>
            <w:tcW w:w="6658" w:type="dxa"/>
          </w:tcPr>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Statistikas likums</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Kriminālprocesa likums</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Informācijas atklātības likums</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Fizisko personu datu aizsardzības likums</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Ministru kabineta 2016.gada 20.decembra noteikumi Nr.813 “Noteikumi par Oficiālās statistikas programmu 2017.–2019. gadam”</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 xml:space="preserve">Ministru kabineta 2017.gada 21.marta noteikumi Nr.152 “Administratīvo teritoriju un teritoriālo vienību klasifikatora noteikumi” </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Ministru kabineta 2010.gada 14.septembra noteikumi Nr.850 “Kriminālprocesa informācijas sistēmas noteikumi”</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Eiropas Parlamenta un Padomes regula (ES) 2016/679 (2016. gada 27. aprīlis) par fizisku personu aizsardzību attiecībā uz personas datu apstrādi un šādu datu brīvu apriti un ar ko atceļ Direktīvu 95/46/EK (Vispārīgā datu aizsardzības regula)</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Eiropas Parlamenta un Padomes direktīva (ES) 2016/680 (2016. gada 27. aprīlis)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 (piemērojama no 06.05.2016.)</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Likumprojekts "Tiesībaizsardzības nolūkos apstrādājamo personas datu likums"</w:t>
            </w:r>
            <w:r w:rsidRPr="00D8013B">
              <w:rPr>
                <w:rFonts w:ascii="Times New Roman" w:hAnsi="Times New Roman"/>
                <w:sz w:val="28"/>
                <w:szCs w:val="28"/>
              </w:rPr>
              <w:tab/>
              <w:t>(izsludināts Valsts sekretāru sanāksmē 12.10.2017. VSS-1079).</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lastRenderedPageBreak/>
              <w:t>Iekšlietu ministrijas 2014.gada 14.februāra iekšējie noteikumi Nr.1-10/12 “Iekšlietu ministrijas Informācijas centra statistisko pārskatu veidi, to sagatavošanas kārtība un loģiskie nosacījumi”</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Iekšlietu ministrijas 2016.gada 27.aprīļa iekšējie noteikumi Nr. 1-10/9 “Grozījumi Iekšlietu ministrijas 2014.gada 14.februāra iekšējos noteikumos Nr. 1-10/12 “Iekšlietu ministrijas Informācijas centra statistisko pārskatu veidi, to sagatavošanas kārtība un loģiskie nosacījumi”</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 xml:space="preserve">Valsts policijas 2016.gada 12.oktobra pavēle Nr.4094 “Par Valsts policijas nodarbināto IKT risinājumu lietotāju tiesību pārvaldību” </w:t>
            </w:r>
          </w:p>
          <w:p w:rsidR="00152670"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https://intranet.vp.gov.lv/</w:t>
            </w:r>
          </w:p>
          <w:p w:rsidR="00F419E7" w:rsidRPr="00D8013B" w:rsidRDefault="00152670" w:rsidP="00350BAE">
            <w:pPr>
              <w:pStyle w:val="NoSpacing"/>
              <w:numPr>
                <w:ilvl w:val="0"/>
                <w:numId w:val="2"/>
              </w:numPr>
              <w:ind w:left="743" w:hanging="383"/>
              <w:jc w:val="both"/>
              <w:rPr>
                <w:rFonts w:ascii="Times New Roman" w:hAnsi="Times New Roman"/>
                <w:sz w:val="28"/>
                <w:szCs w:val="28"/>
              </w:rPr>
            </w:pPr>
            <w:r w:rsidRPr="00D8013B">
              <w:rPr>
                <w:rFonts w:ascii="Times New Roman" w:hAnsi="Times New Roman"/>
                <w:sz w:val="28"/>
                <w:szCs w:val="28"/>
              </w:rPr>
              <w:t>http://www.ic.iem.gov.lv/</w:t>
            </w:r>
          </w:p>
        </w:tc>
      </w:tr>
    </w:tbl>
    <w:p w:rsidR="00350BAE" w:rsidRPr="00D8013B" w:rsidRDefault="00350BAE" w:rsidP="00152670">
      <w:pPr>
        <w:shd w:val="clear" w:color="auto" w:fill="FFFFFF"/>
        <w:spacing w:after="0" w:line="240" w:lineRule="auto"/>
        <w:jc w:val="both"/>
        <w:rPr>
          <w:rFonts w:ascii="Times New Roman" w:hAnsi="Times New Roman"/>
          <w:spacing w:val="-4"/>
          <w:w w:val="106"/>
          <w:sz w:val="28"/>
          <w:szCs w:val="28"/>
        </w:rPr>
      </w:pPr>
    </w:p>
    <w:p w:rsidR="00963387" w:rsidRPr="00D8013B" w:rsidRDefault="00963387" w:rsidP="00152670">
      <w:pPr>
        <w:shd w:val="clear" w:color="auto" w:fill="FFFFFF"/>
        <w:spacing w:after="0" w:line="240" w:lineRule="auto"/>
        <w:jc w:val="both"/>
        <w:rPr>
          <w:rFonts w:ascii="Times New Roman" w:hAnsi="Times New Roman"/>
          <w:spacing w:val="-4"/>
          <w:w w:val="106"/>
          <w:sz w:val="28"/>
          <w:szCs w:val="28"/>
        </w:rPr>
      </w:pPr>
    </w:p>
    <w:p w:rsidR="00963387" w:rsidRPr="00D8013B" w:rsidRDefault="00963387" w:rsidP="00152670">
      <w:pPr>
        <w:shd w:val="clear" w:color="auto" w:fill="FFFFFF"/>
        <w:spacing w:after="0" w:line="240" w:lineRule="auto"/>
        <w:jc w:val="both"/>
        <w:rPr>
          <w:rFonts w:ascii="Times New Roman" w:hAnsi="Times New Roman"/>
          <w:spacing w:val="-4"/>
          <w:w w:val="106"/>
          <w:sz w:val="28"/>
          <w:szCs w:val="28"/>
        </w:rPr>
      </w:pPr>
      <w:bookmarkStart w:id="0" w:name="_GoBack"/>
      <w:bookmarkEnd w:id="0"/>
    </w:p>
    <w:sectPr w:rsidR="00963387" w:rsidRPr="00D8013B" w:rsidSect="00B0409F">
      <w:head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3C" w:rsidRDefault="0063763C" w:rsidP="00B0409F">
      <w:pPr>
        <w:spacing w:after="0" w:line="240" w:lineRule="auto"/>
      </w:pPr>
      <w:r>
        <w:separator/>
      </w:r>
    </w:p>
  </w:endnote>
  <w:endnote w:type="continuationSeparator" w:id="0">
    <w:p w:rsidR="0063763C" w:rsidRDefault="0063763C" w:rsidP="00B0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3C" w:rsidRDefault="0063763C" w:rsidP="00B0409F">
      <w:pPr>
        <w:spacing w:after="0" w:line="240" w:lineRule="auto"/>
      </w:pPr>
      <w:r>
        <w:separator/>
      </w:r>
    </w:p>
  </w:footnote>
  <w:footnote w:type="continuationSeparator" w:id="0">
    <w:p w:rsidR="0063763C" w:rsidRDefault="0063763C" w:rsidP="00B0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9F" w:rsidRPr="00B0409F" w:rsidRDefault="00B0409F">
    <w:pPr>
      <w:pStyle w:val="Header"/>
      <w:jc w:val="center"/>
      <w:rPr>
        <w:rFonts w:ascii="Times New Roman" w:hAnsi="Times New Roman"/>
        <w:sz w:val="24"/>
        <w:szCs w:val="24"/>
      </w:rPr>
    </w:pPr>
  </w:p>
  <w:p w:rsidR="00B0409F" w:rsidRDefault="00B040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F08E3"/>
    <w:multiLevelType w:val="hybridMultilevel"/>
    <w:tmpl w:val="E48C6B12"/>
    <w:lvl w:ilvl="0" w:tplc="877C3D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5A5C24"/>
    <w:multiLevelType w:val="hybridMultilevel"/>
    <w:tmpl w:val="3F4249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9F"/>
    <w:rsid w:val="00004B1C"/>
    <w:rsid w:val="00152670"/>
    <w:rsid w:val="001C12B7"/>
    <w:rsid w:val="001D2560"/>
    <w:rsid w:val="00350BAE"/>
    <w:rsid w:val="0039369E"/>
    <w:rsid w:val="005E45C9"/>
    <w:rsid w:val="00615DE5"/>
    <w:rsid w:val="0063763C"/>
    <w:rsid w:val="0067644B"/>
    <w:rsid w:val="006F1EFC"/>
    <w:rsid w:val="007330AB"/>
    <w:rsid w:val="00963387"/>
    <w:rsid w:val="009F7D66"/>
    <w:rsid w:val="00AD52B7"/>
    <w:rsid w:val="00B0409F"/>
    <w:rsid w:val="00C10205"/>
    <w:rsid w:val="00CD5158"/>
    <w:rsid w:val="00D619CD"/>
    <w:rsid w:val="00D8013B"/>
    <w:rsid w:val="00D96A39"/>
    <w:rsid w:val="00E303BC"/>
    <w:rsid w:val="00F419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BDB1"/>
  <w15:chartTrackingRefBased/>
  <w15:docId w15:val="{3C4CAFF7-AD92-4B11-BDB1-B4FB2422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9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0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09F"/>
    <w:rPr>
      <w:rFonts w:ascii="Calibri" w:eastAsia="Calibri" w:hAnsi="Calibri" w:cs="Times New Roman"/>
    </w:rPr>
  </w:style>
  <w:style w:type="paragraph" w:styleId="Footer">
    <w:name w:val="footer"/>
    <w:basedOn w:val="Normal"/>
    <w:link w:val="FooterChar"/>
    <w:uiPriority w:val="99"/>
    <w:unhideWhenUsed/>
    <w:rsid w:val="00B040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09F"/>
    <w:rPr>
      <w:rFonts w:ascii="Calibri" w:eastAsia="Calibri" w:hAnsi="Calibri" w:cs="Times New Roman"/>
    </w:rPr>
  </w:style>
  <w:style w:type="table" w:styleId="TableGrid">
    <w:name w:val="Table Grid"/>
    <w:basedOn w:val="TableNormal"/>
    <w:uiPriority w:val="39"/>
    <w:rsid w:val="00B0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09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F7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D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3801</Words>
  <Characters>2168</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Alups</dc:creator>
  <cp:keywords/>
  <dc:description/>
  <cp:lastModifiedBy>Amanda Čerpinska</cp:lastModifiedBy>
  <cp:revision>3</cp:revision>
  <cp:lastPrinted>2017-11-10T08:30:00Z</cp:lastPrinted>
  <dcterms:created xsi:type="dcterms:W3CDTF">2017-11-28T08:46:00Z</dcterms:created>
  <dcterms:modified xsi:type="dcterms:W3CDTF">2019-07-04T08:34:00Z</dcterms:modified>
</cp:coreProperties>
</file>