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5529BD" w:rsidRDefault="00870A58" w:rsidP="00C2359B">
      <w:pPr>
        <w:spacing w:after="0" w:line="240" w:lineRule="auto"/>
        <w:jc w:val="center"/>
        <w:rPr>
          <w:rFonts w:ascii="Times New Roman" w:hAnsi="Times New Roman"/>
          <w:b/>
          <w:color w:val="000000"/>
          <w:sz w:val="28"/>
          <w:szCs w:val="28"/>
        </w:rPr>
      </w:pPr>
      <w:r w:rsidRPr="005529BD">
        <w:rPr>
          <w:rFonts w:ascii="Times New Roman" w:hAnsi="Times New Roman"/>
          <w:b/>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rsidTr="00624FE1">
        <w:trPr>
          <w:trHeight w:val="321"/>
        </w:trPr>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rsidR="00F618F8" w:rsidRPr="006E3708" w:rsidRDefault="006E3708" w:rsidP="00F618F8">
            <w:pPr>
              <w:spacing w:after="0" w:line="240" w:lineRule="auto"/>
              <w:jc w:val="both"/>
              <w:rPr>
                <w:rFonts w:ascii="Times New Roman" w:eastAsia="Times New Roman" w:hAnsi="Times New Roman"/>
                <w:b/>
                <w:sz w:val="28"/>
                <w:szCs w:val="28"/>
              </w:rPr>
            </w:pPr>
            <w:r w:rsidRPr="006E3708">
              <w:rPr>
                <w:rFonts w:ascii="Times New Roman" w:eastAsia="Arial Unicode MS" w:hAnsi="Times New Roman" w:cs="Arial Unicode MS"/>
                <w:b/>
                <w:bCs/>
                <w:iCs/>
                <w:color w:val="000000"/>
                <w:sz w:val="28"/>
                <w:szCs w:val="28"/>
                <w:u w:color="000000"/>
                <w:bdr w:val="nil"/>
                <w:lang w:eastAsia="lv-LV"/>
              </w:rPr>
              <w:t>A</w:t>
            </w:r>
            <w:r w:rsidRPr="006E3708">
              <w:rPr>
                <w:rFonts w:ascii="Times New Roman" w:eastAsia="Arial Unicode MS" w:hAnsi="Times New Roman" w:cs="Arial Unicode MS"/>
                <w:b/>
                <w:color w:val="000000"/>
                <w:sz w:val="28"/>
                <w:szCs w:val="28"/>
                <w:u w:color="000000"/>
                <w:bdr w:val="nil"/>
                <w:lang w:eastAsia="lv-LV"/>
              </w:rPr>
              <w:t>utom</w:t>
            </w:r>
            <w:r>
              <w:rPr>
                <w:rFonts w:ascii="Times New Roman" w:eastAsia="Arial Unicode MS" w:hAnsi="Times New Roman" w:cs="Arial Unicode MS"/>
                <w:b/>
                <w:color w:val="000000"/>
                <w:sz w:val="28"/>
                <w:szCs w:val="28"/>
                <w:u w:color="000000"/>
                <w:bdr w:val="nil"/>
                <w:lang w:eastAsia="lv-LV"/>
              </w:rPr>
              <w:t>a</w:t>
            </w:r>
            <w:r w:rsidRPr="006E3708">
              <w:rPr>
                <w:rFonts w:ascii="Times New Roman" w:eastAsia="Arial Unicode MS" w:hAnsi="Times New Roman" w:cs="Arial Unicode MS"/>
                <w:b/>
                <w:color w:val="000000"/>
                <w:sz w:val="28"/>
                <w:szCs w:val="28"/>
                <w:u w:color="000000"/>
                <w:bdr w:val="nil"/>
                <w:lang w:eastAsia="lv-LV"/>
              </w:rPr>
              <w:t>tizētas datu apstrādes sistēmas, datu nesēju un mobilo ier</w:t>
            </w:r>
            <w:r>
              <w:rPr>
                <w:rFonts w:ascii="Times New Roman" w:eastAsia="Arial Unicode MS" w:hAnsi="Times New Roman" w:cs="Arial Unicode MS"/>
                <w:b/>
                <w:color w:val="000000"/>
                <w:sz w:val="28"/>
                <w:szCs w:val="28"/>
                <w:u w:color="000000"/>
                <w:bdr w:val="nil"/>
                <w:lang w:eastAsia="lv-LV"/>
              </w:rPr>
              <w:t>ī</w:t>
            </w:r>
            <w:r w:rsidRPr="006E3708">
              <w:rPr>
                <w:rFonts w:ascii="Times New Roman" w:eastAsia="Arial Unicode MS" w:hAnsi="Times New Roman" w:cs="Arial Unicode MS"/>
                <w:b/>
                <w:color w:val="000000"/>
                <w:sz w:val="28"/>
                <w:szCs w:val="28"/>
                <w:u w:color="000000"/>
                <w:bdr w:val="nil"/>
                <w:lang w:eastAsia="lv-LV"/>
              </w:rPr>
              <w:t>ču izņemšana, iepakošana, apskate un nosūtīšana infotehniskai ekspertīzei</w:t>
            </w:r>
            <w:r w:rsidRPr="006E3708">
              <w:rPr>
                <w:rFonts w:ascii="Times New Roman" w:eastAsia="Times New Roman" w:hAnsi="Times New Roman"/>
                <w:b/>
                <w:sz w:val="28"/>
                <w:szCs w:val="28"/>
              </w:rPr>
              <w:t xml:space="preserve"> </w:t>
            </w:r>
          </w:p>
          <w:p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p>
          <w:p w:rsidR="006E3708" w:rsidRDefault="006E3708" w:rsidP="00624FE1">
            <w:pPr>
              <w:spacing w:after="0" w:line="240" w:lineRule="auto"/>
              <w:rPr>
                <w:rFonts w:ascii="Times New Roman" w:hAnsi="Times New Roman"/>
                <w:sz w:val="28"/>
                <w:szCs w:val="28"/>
              </w:rPr>
            </w:pPr>
          </w:p>
          <w:p w:rsidR="006E3708" w:rsidRDefault="006E3708" w:rsidP="00624FE1">
            <w:pPr>
              <w:spacing w:after="0" w:line="240" w:lineRule="auto"/>
              <w:rPr>
                <w:rFonts w:ascii="Times New Roman" w:hAnsi="Times New Roman"/>
                <w:sz w:val="28"/>
                <w:szCs w:val="28"/>
              </w:rPr>
            </w:pPr>
          </w:p>
          <w:p w:rsidR="006E3708" w:rsidRDefault="006E3708" w:rsidP="00624FE1">
            <w:pPr>
              <w:spacing w:after="0" w:line="240" w:lineRule="auto"/>
              <w:rPr>
                <w:rFonts w:ascii="Times New Roman" w:hAnsi="Times New Roman"/>
                <w:sz w:val="28"/>
                <w:szCs w:val="28"/>
              </w:rPr>
            </w:pPr>
          </w:p>
          <w:p w:rsidR="006E3708" w:rsidRDefault="006E3708" w:rsidP="00624FE1">
            <w:pPr>
              <w:spacing w:after="0" w:line="240" w:lineRule="auto"/>
              <w:rPr>
                <w:rFonts w:ascii="Times New Roman" w:hAnsi="Times New Roman"/>
                <w:sz w:val="28"/>
                <w:szCs w:val="28"/>
              </w:rPr>
            </w:pPr>
          </w:p>
          <w:p w:rsidR="005529BD" w:rsidRPr="009E6E78" w:rsidRDefault="005529BD"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870A58" w:rsidRDefault="00BF77B4" w:rsidP="00624FE1">
            <w:pPr>
              <w:spacing w:after="0" w:line="240" w:lineRule="auto"/>
              <w:jc w:val="both"/>
              <w:rPr>
                <w:rFonts w:ascii="Times New Roman" w:eastAsia="Arial Unicode MS" w:hAnsi="Times New Roman" w:cs="Arial Unicode MS"/>
                <w:color w:val="000000"/>
                <w:sz w:val="28"/>
                <w:szCs w:val="28"/>
                <w:u w:color="000000"/>
                <w:bdr w:val="nil"/>
                <w:lang w:eastAsia="lv-LV"/>
              </w:rPr>
            </w:pPr>
            <w:r>
              <w:rPr>
                <w:rFonts w:ascii="Times New Roman" w:eastAsia="Arial Unicode MS" w:hAnsi="Times New Roman" w:cs="Arial Unicode MS"/>
                <w:b/>
                <w:color w:val="000000"/>
                <w:sz w:val="28"/>
                <w:szCs w:val="28"/>
                <w:u w:color="000000"/>
                <w:bdr w:val="nil"/>
                <w:lang w:eastAsia="lv-LV"/>
              </w:rPr>
              <w:t>p</w:t>
            </w:r>
            <w:r w:rsidR="006E3708" w:rsidRPr="006E3708">
              <w:rPr>
                <w:rFonts w:ascii="Times New Roman" w:eastAsia="Arial Unicode MS" w:hAnsi="Times New Roman" w:cs="Arial Unicode MS"/>
                <w:b/>
                <w:color w:val="000000"/>
                <w:sz w:val="28"/>
                <w:szCs w:val="28"/>
                <w:u w:color="000000"/>
                <w:bdr w:val="nil"/>
                <w:lang w:eastAsia="lv-LV"/>
              </w:rPr>
              <w:t>ilnveidot Valsts policijas darbinieku zināšanas un praktiskās iemaņas par autom</w:t>
            </w:r>
            <w:r w:rsidR="006E3708">
              <w:rPr>
                <w:rFonts w:ascii="Times New Roman" w:eastAsia="Arial Unicode MS" w:hAnsi="Times New Roman" w:cs="Arial Unicode MS"/>
                <w:b/>
                <w:color w:val="000000"/>
                <w:sz w:val="28"/>
                <w:szCs w:val="28"/>
                <w:u w:color="000000"/>
                <w:bdr w:val="nil"/>
                <w:lang w:eastAsia="lv-LV"/>
              </w:rPr>
              <w:t>a</w:t>
            </w:r>
            <w:r w:rsidR="006E3708" w:rsidRPr="006E3708">
              <w:rPr>
                <w:rFonts w:ascii="Times New Roman" w:eastAsia="Arial Unicode MS" w:hAnsi="Times New Roman" w:cs="Arial Unicode MS"/>
                <w:b/>
                <w:color w:val="000000"/>
                <w:sz w:val="28"/>
                <w:szCs w:val="28"/>
                <w:u w:color="000000"/>
                <w:bdr w:val="nil"/>
                <w:lang w:eastAsia="lv-LV"/>
              </w:rPr>
              <w:t>tizētas datu apstrādes sistēmas, datu nesēju un mobilo ier</w:t>
            </w:r>
            <w:r w:rsidR="006E3708">
              <w:rPr>
                <w:rFonts w:ascii="Times New Roman" w:eastAsia="Arial Unicode MS" w:hAnsi="Times New Roman" w:cs="Arial Unicode MS"/>
                <w:b/>
                <w:color w:val="000000"/>
                <w:sz w:val="28"/>
                <w:szCs w:val="28"/>
                <w:u w:color="000000"/>
                <w:bdr w:val="nil"/>
                <w:lang w:eastAsia="lv-LV"/>
              </w:rPr>
              <w:t>ī</w:t>
            </w:r>
            <w:r w:rsidR="006E3708" w:rsidRPr="006E3708">
              <w:rPr>
                <w:rFonts w:ascii="Times New Roman" w:eastAsia="Arial Unicode MS" w:hAnsi="Times New Roman" w:cs="Arial Unicode MS"/>
                <w:b/>
                <w:color w:val="000000"/>
                <w:sz w:val="28"/>
                <w:szCs w:val="28"/>
                <w:u w:color="000000"/>
                <w:bdr w:val="nil"/>
                <w:lang w:eastAsia="lv-LV"/>
              </w:rPr>
              <w:t>ču izņemšanu, iepakošanu, apskati, nosūt</w:t>
            </w:r>
            <w:r w:rsidR="006E3708">
              <w:rPr>
                <w:rFonts w:ascii="Times New Roman" w:eastAsia="Arial Unicode MS" w:hAnsi="Times New Roman" w:cs="Arial Unicode MS"/>
                <w:b/>
                <w:color w:val="000000"/>
                <w:sz w:val="28"/>
                <w:szCs w:val="28"/>
                <w:u w:color="000000"/>
                <w:bdr w:val="nil"/>
                <w:lang w:eastAsia="lv-LV"/>
              </w:rPr>
              <w:t>īšanu infotehniskai ekspertīzei,</w:t>
            </w:r>
            <w:r w:rsidR="006E3708" w:rsidRPr="006E3708">
              <w:rPr>
                <w:rFonts w:ascii="Times New Roman" w:eastAsia="Arial Unicode MS" w:hAnsi="Times New Roman" w:cs="Arial Unicode MS"/>
                <w:b/>
                <w:color w:val="000000"/>
                <w:sz w:val="28"/>
                <w:szCs w:val="28"/>
                <w:u w:color="000000"/>
                <w:bdr w:val="nil"/>
                <w:lang w:eastAsia="lv-LV"/>
              </w:rPr>
              <w:t xml:space="preserve"> kas saistīta ar informācijas tehnoloģiju izmantošanu un iespējamu elektronisko pierādījumu iegūšanu</w:t>
            </w:r>
            <w:r w:rsidR="006E3708" w:rsidRPr="006E3708">
              <w:rPr>
                <w:rFonts w:ascii="Times New Roman" w:eastAsia="Arial Unicode MS" w:hAnsi="Times New Roman" w:cs="Arial Unicode MS"/>
                <w:color w:val="000000"/>
                <w:sz w:val="28"/>
                <w:szCs w:val="28"/>
                <w:u w:color="000000"/>
                <w:bdr w:val="nil"/>
                <w:lang w:eastAsia="lv-LV"/>
              </w:rPr>
              <w:t>.</w:t>
            </w:r>
          </w:p>
          <w:p w:rsidR="005529BD" w:rsidRPr="006E3708" w:rsidRDefault="005529BD" w:rsidP="00624FE1">
            <w:pPr>
              <w:spacing w:after="0" w:line="240" w:lineRule="auto"/>
              <w:jc w:val="both"/>
              <w:rPr>
                <w:rFonts w:ascii="Times New Roman" w:hAnsi="Times New Roman"/>
                <w:sz w:val="28"/>
                <w:szCs w:val="28"/>
              </w:rPr>
            </w:pPr>
          </w:p>
          <w:p w:rsidR="00870A58" w:rsidRPr="009E6E78" w:rsidRDefault="00870A58" w:rsidP="006E3708">
            <w:pPr>
              <w:spacing w:after="0" w:line="240" w:lineRule="auto"/>
              <w:rPr>
                <w:rFonts w:ascii="Times New Roman" w:hAnsi="Times New Roman"/>
                <w:b/>
                <w:bCs/>
                <w:iCs/>
                <w:sz w:val="28"/>
                <w:szCs w:val="28"/>
              </w:rPr>
            </w:pPr>
            <w:r w:rsidRPr="009E6E78">
              <w:rPr>
                <w:rFonts w:ascii="Times New Roman" w:hAnsi="Times New Roman"/>
                <w:b/>
                <w:sz w:val="28"/>
                <w:szCs w:val="20"/>
              </w:rPr>
              <w:t>Valsts policijas amatpersonas</w:t>
            </w:r>
            <w:r w:rsidR="006E3708">
              <w:rPr>
                <w:rFonts w:ascii="Times New Roman" w:hAnsi="Times New Roman"/>
                <w:b/>
                <w:sz w:val="28"/>
                <w:szCs w:val="20"/>
              </w:rPr>
              <w:t>, kuras veic vai piedalās datortehnikas izņemšanā</w:t>
            </w:r>
            <w:r w:rsidRPr="009E6E78">
              <w:rPr>
                <w:rFonts w:ascii="Times New Roman" w:hAnsi="Times New Roman"/>
                <w:b/>
                <w:bCs/>
                <w:iCs/>
                <w:sz w:val="28"/>
                <w:szCs w:val="28"/>
              </w:rPr>
              <w:t xml:space="preserve"> </w:t>
            </w:r>
          </w:p>
          <w:p w:rsidR="00870A58" w:rsidRPr="009E6E78" w:rsidRDefault="00870A58" w:rsidP="00624FE1">
            <w:pPr>
              <w:spacing w:after="0" w:line="240" w:lineRule="auto"/>
              <w:jc w:val="both"/>
              <w:rPr>
                <w:rFonts w:ascii="Times New Roman" w:hAnsi="Times New Roman"/>
                <w:b/>
                <w:sz w:val="28"/>
                <w:szCs w:val="20"/>
              </w:rPr>
            </w:pPr>
          </w:p>
          <w:p w:rsidR="006E3708" w:rsidRDefault="006E3708" w:rsidP="00624FE1">
            <w:pPr>
              <w:spacing w:after="0" w:line="240" w:lineRule="auto"/>
              <w:jc w:val="both"/>
              <w:rPr>
                <w:rFonts w:ascii="Times New Roman" w:hAnsi="Times New Roman"/>
                <w:b/>
                <w:sz w:val="28"/>
                <w:szCs w:val="20"/>
              </w:rPr>
            </w:pPr>
            <w:r>
              <w:rPr>
                <w:rFonts w:ascii="Times New Roman" w:hAnsi="Times New Roman"/>
                <w:b/>
                <w:sz w:val="28"/>
                <w:szCs w:val="20"/>
              </w:rPr>
              <w:t>Līdz 20</w:t>
            </w:r>
          </w:p>
          <w:p w:rsidR="006E3708" w:rsidRDefault="006E3708" w:rsidP="00624FE1">
            <w:pPr>
              <w:spacing w:after="0" w:line="240" w:lineRule="auto"/>
              <w:jc w:val="both"/>
              <w:rPr>
                <w:rFonts w:ascii="Times New Roman" w:hAnsi="Times New Roman"/>
                <w:b/>
                <w:sz w:val="28"/>
                <w:szCs w:val="20"/>
              </w:rPr>
            </w:pPr>
          </w:p>
          <w:p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870A58" w:rsidRDefault="006E3708" w:rsidP="00624FE1">
            <w:pPr>
              <w:spacing w:after="0" w:line="240" w:lineRule="auto"/>
              <w:rPr>
                <w:rFonts w:ascii="Times New Roman" w:hAnsi="Times New Roman"/>
                <w:b/>
                <w:bCs/>
                <w:iCs/>
                <w:sz w:val="28"/>
                <w:szCs w:val="28"/>
              </w:rPr>
            </w:pPr>
            <w:r>
              <w:rPr>
                <w:rFonts w:ascii="Times New Roman" w:hAnsi="Times New Roman"/>
                <w:b/>
                <w:bCs/>
                <w:iCs/>
                <w:sz w:val="28"/>
                <w:szCs w:val="28"/>
              </w:rPr>
              <w:t>A.Bebris</w:t>
            </w:r>
            <w:r w:rsidR="00870A58">
              <w:rPr>
                <w:rFonts w:ascii="Times New Roman" w:hAnsi="Times New Roman"/>
                <w:b/>
                <w:bCs/>
                <w:iCs/>
                <w:sz w:val="28"/>
                <w:szCs w:val="28"/>
              </w:rPr>
              <w:t xml:space="preserve">, </w:t>
            </w:r>
            <w:r>
              <w:rPr>
                <w:rFonts w:ascii="Times New Roman" w:hAnsi="Times New Roman"/>
                <w:b/>
                <w:bCs/>
                <w:iCs/>
                <w:sz w:val="28"/>
                <w:szCs w:val="28"/>
              </w:rPr>
              <w:t>Kriminālistikas k</w:t>
            </w:r>
            <w:r w:rsidR="00870A58">
              <w:rPr>
                <w:rFonts w:ascii="Times New Roman" w:hAnsi="Times New Roman"/>
                <w:b/>
                <w:bCs/>
                <w:iCs/>
                <w:sz w:val="28"/>
                <w:szCs w:val="28"/>
              </w:rPr>
              <w:t>atedras lektors</w:t>
            </w:r>
          </w:p>
          <w:p w:rsidR="005F2E08" w:rsidRPr="009E6E78" w:rsidRDefault="005F2E08" w:rsidP="00624FE1">
            <w:pPr>
              <w:spacing w:after="0" w:line="240" w:lineRule="auto"/>
              <w:rPr>
                <w:rFonts w:ascii="Times New Roman" w:hAnsi="Times New Roman"/>
                <w:b/>
                <w:sz w:val="28"/>
                <w:szCs w:val="20"/>
              </w:rPr>
            </w:pP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5529BD" w:rsidRDefault="005529BD" w:rsidP="00624FE1">
            <w:pPr>
              <w:spacing w:after="0" w:line="240" w:lineRule="auto"/>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5529BD" w:rsidRDefault="005529BD"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5529BD" w:rsidRDefault="005529BD" w:rsidP="005F2E08">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5F2E08">
              <w:rPr>
                <w:rFonts w:ascii="Times New Roman" w:hAnsi="Times New Roman"/>
                <w:b/>
                <w:bCs/>
                <w:sz w:val="28"/>
                <w:szCs w:val="28"/>
              </w:rPr>
              <w:t>6</w:t>
            </w:r>
          </w:p>
        </w:tc>
      </w:tr>
    </w:tbl>
    <w:p w:rsidR="00B079A8" w:rsidRDefault="00B079A8" w:rsidP="00553659">
      <w:pPr>
        <w:spacing w:after="0" w:line="240" w:lineRule="auto"/>
        <w:rPr>
          <w:rFonts w:ascii="Times New Roman" w:hAnsi="Times New Roman"/>
          <w:sz w:val="28"/>
          <w:szCs w:val="28"/>
        </w:rPr>
      </w:pPr>
    </w:p>
    <w:p w:rsidR="005529BD" w:rsidRDefault="005529BD" w:rsidP="00553659">
      <w:pPr>
        <w:spacing w:after="0" w:line="240" w:lineRule="auto"/>
        <w:rPr>
          <w:rFonts w:ascii="Times New Roman" w:hAnsi="Times New Roman"/>
          <w:sz w:val="28"/>
          <w:szCs w:val="28"/>
        </w:rPr>
      </w:pPr>
    </w:p>
    <w:p w:rsidR="005529BD" w:rsidRDefault="005529BD" w:rsidP="00553659">
      <w:pPr>
        <w:spacing w:after="0" w:line="240" w:lineRule="auto"/>
        <w:rPr>
          <w:rFonts w:ascii="Times New Roman" w:hAnsi="Times New Roman"/>
          <w:sz w:val="28"/>
          <w:szCs w:val="28"/>
        </w:rPr>
      </w:pPr>
    </w:p>
    <w:p w:rsidR="005529BD" w:rsidRDefault="005529BD"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bookmarkStart w:id="0" w:name="_GoBack"/>
      <w:bookmarkEnd w:id="0"/>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471"/>
        <w:gridCol w:w="1270"/>
        <w:gridCol w:w="562"/>
        <w:gridCol w:w="562"/>
        <w:gridCol w:w="562"/>
        <w:gridCol w:w="1413"/>
        <w:gridCol w:w="1211"/>
        <w:gridCol w:w="46"/>
      </w:tblGrid>
      <w:tr w:rsidR="00870A58" w:rsidTr="00B42745">
        <w:tc>
          <w:tcPr>
            <w:tcW w:w="53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504"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70" w:type="dxa"/>
            <w:vMerge w:val="restart"/>
            <w:vAlign w:val="center"/>
          </w:tcPr>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68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413"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257" w:type="dxa"/>
            <w:gridSpan w:val="2"/>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rsidTr="00B42745">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504" w:type="dxa"/>
            <w:gridSpan w:val="2"/>
            <w:vMerge/>
            <w:vAlign w:val="center"/>
          </w:tcPr>
          <w:p w:rsidR="00870A58" w:rsidRDefault="00870A58" w:rsidP="00513AAF">
            <w:pPr>
              <w:spacing w:after="0" w:line="240" w:lineRule="auto"/>
              <w:rPr>
                <w:rFonts w:ascii="Times New Roman" w:hAnsi="Times New Roman"/>
                <w:sz w:val="21"/>
                <w:szCs w:val="21"/>
              </w:rPr>
            </w:pPr>
          </w:p>
        </w:tc>
        <w:tc>
          <w:tcPr>
            <w:tcW w:w="1270" w:type="dxa"/>
            <w:vMerge/>
            <w:vAlign w:val="center"/>
          </w:tcPr>
          <w:p w:rsidR="00870A58" w:rsidRDefault="00870A58">
            <w:pPr>
              <w:spacing w:after="0" w:line="240" w:lineRule="auto"/>
              <w:rPr>
                <w:rFonts w:ascii="Times New Roman" w:hAnsi="Times New Roman"/>
                <w:sz w:val="21"/>
                <w:szCs w:val="21"/>
              </w:rPr>
            </w:pP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413" w:type="dxa"/>
            <w:vMerge/>
            <w:vAlign w:val="center"/>
          </w:tcPr>
          <w:p w:rsidR="00870A58" w:rsidRDefault="00870A58">
            <w:pPr>
              <w:spacing w:after="0" w:line="240" w:lineRule="auto"/>
              <w:rPr>
                <w:rFonts w:ascii="Times New Roman" w:hAnsi="Times New Roman"/>
                <w:sz w:val="21"/>
                <w:szCs w:val="21"/>
              </w:rPr>
            </w:pPr>
          </w:p>
        </w:tc>
        <w:tc>
          <w:tcPr>
            <w:tcW w:w="1257" w:type="dxa"/>
            <w:gridSpan w:val="2"/>
            <w:vMerge/>
            <w:vAlign w:val="center"/>
          </w:tcPr>
          <w:p w:rsidR="00870A58" w:rsidRDefault="00870A58">
            <w:pPr>
              <w:spacing w:after="0" w:line="240" w:lineRule="auto"/>
              <w:rPr>
                <w:rFonts w:ascii="Times New Roman" w:hAnsi="Times New Roman"/>
                <w:sz w:val="21"/>
                <w:szCs w:val="21"/>
              </w:rPr>
            </w:pPr>
          </w:p>
        </w:tc>
      </w:tr>
      <w:tr w:rsidR="00870A58" w:rsidTr="00B42745">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Default="00042E83" w:rsidP="00042E83">
            <w:pPr>
              <w:spacing w:after="0" w:line="240" w:lineRule="auto"/>
              <w:rPr>
                <w:rFonts w:ascii="Times New Roman" w:hAnsi="Times New Roman"/>
                <w:b/>
                <w:sz w:val="21"/>
                <w:szCs w:val="21"/>
              </w:rPr>
            </w:pPr>
            <w:r>
              <w:rPr>
                <w:rFonts w:ascii="Times New Roman" w:hAnsi="Times New Roman"/>
                <w:b/>
                <w:sz w:val="21"/>
                <w:szCs w:val="21"/>
              </w:rPr>
              <w:t>09</w:t>
            </w:r>
            <w:r w:rsidR="00870A58">
              <w:rPr>
                <w:rFonts w:ascii="Times New Roman" w:hAnsi="Times New Roman"/>
                <w:b/>
                <w:sz w:val="21"/>
                <w:szCs w:val="21"/>
              </w:rPr>
              <w:t>:00-</w:t>
            </w:r>
            <w:r>
              <w:rPr>
                <w:rFonts w:ascii="Times New Roman" w:hAnsi="Times New Roman"/>
                <w:b/>
                <w:sz w:val="21"/>
                <w:szCs w:val="21"/>
              </w:rPr>
              <w:t>10:30</w:t>
            </w:r>
          </w:p>
        </w:tc>
        <w:tc>
          <w:tcPr>
            <w:tcW w:w="2504" w:type="dxa"/>
            <w:gridSpan w:val="2"/>
            <w:vAlign w:val="center"/>
          </w:tcPr>
          <w:p w:rsidR="00870A58" w:rsidRPr="001F7910" w:rsidRDefault="00042E83" w:rsidP="00042E83">
            <w:pPr>
              <w:spacing w:after="0" w:line="240" w:lineRule="auto"/>
              <w:rPr>
                <w:rFonts w:ascii="Times New Roman" w:hAnsi="Times New Roman"/>
                <w:sz w:val="21"/>
                <w:szCs w:val="21"/>
              </w:rPr>
            </w:pPr>
            <w:r w:rsidRPr="001F7910">
              <w:rPr>
                <w:rFonts w:ascii="Times New Roman" w:hAnsi="Times New Roman"/>
                <w:sz w:val="21"/>
                <w:szCs w:val="21"/>
              </w:rPr>
              <w:t>Sagatavošanās datortehnikas izņemšanai</w:t>
            </w:r>
            <w:r w:rsidR="00B42745">
              <w:rPr>
                <w:rFonts w:ascii="Times New Roman" w:hAnsi="Times New Roman"/>
                <w:sz w:val="21"/>
                <w:szCs w:val="21"/>
              </w:rPr>
              <w:t>:</w:t>
            </w:r>
          </w:p>
          <w:p w:rsidR="00042E83" w:rsidRPr="00042E83" w:rsidRDefault="00B42745" w:rsidP="00042E83">
            <w:pPr>
              <w:numPr>
                <w:ilvl w:val="0"/>
                <w:numId w:val="5"/>
              </w:numPr>
              <w:pBdr>
                <w:top w:val="nil"/>
                <w:left w:val="nil"/>
                <w:bottom w:val="nil"/>
                <w:right w:val="nil"/>
                <w:between w:val="nil"/>
                <w:bar w:val="nil"/>
              </w:pBdr>
              <w:spacing w:after="0" w:line="240" w:lineRule="auto"/>
              <w:rPr>
                <w:rFonts w:ascii="Times New Roman" w:eastAsia="Arial Unicode MS" w:hAnsi="Times New Roman" w:cs="Arial Unicode MS"/>
                <w:color w:val="000000"/>
                <w:sz w:val="21"/>
                <w:szCs w:val="21"/>
                <w:u w:color="000000"/>
                <w:bdr w:val="nil"/>
                <w:lang w:eastAsia="lv-LV"/>
              </w:rPr>
            </w:pPr>
            <w:r>
              <w:rPr>
                <w:rFonts w:ascii="Times New Roman" w:eastAsia="Arial Unicode MS" w:hAnsi="Times New Roman" w:cs="Arial Unicode MS"/>
                <w:color w:val="000000"/>
                <w:sz w:val="21"/>
                <w:szCs w:val="21"/>
                <w:u w:color="000000"/>
                <w:bdr w:val="nil"/>
                <w:lang w:eastAsia="lv-LV"/>
              </w:rPr>
              <w:t>e</w:t>
            </w:r>
            <w:r w:rsidR="00042E83" w:rsidRPr="00042E83">
              <w:rPr>
                <w:rFonts w:ascii="Times New Roman" w:eastAsia="Arial Unicode MS" w:hAnsi="Times New Roman" w:cs="Arial Unicode MS"/>
                <w:color w:val="000000"/>
                <w:sz w:val="21"/>
                <w:szCs w:val="21"/>
                <w:u w:color="000000"/>
                <w:bdr w:val="nil"/>
                <w:lang w:eastAsia="lv-LV"/>
              </w:rPr>
              <w:t>lektroniskie pierādījumi</w:t>
            </w:r>
            <w:r w:rsidR="00042E83" w:rsidRPr="001F7910">
              <w:rPr>
                <w:rFonts w:ascii="Times New Roman" w:eastAsia="Arial Unicode MS" w:hAnsi="Times New Roman" w:cs="Arial Unicode MS"/>
                <w:color w:val="000000"/>
                <w:sz w:val="21"/>
                <w:szCs w:val="21"/>
                <w:u w:color="000000"/>
                <w:bdr w:val="nil"/>
                <w:lang w:eastAsia="lv-LV"/>
              </w:rPr>
              <w:t>,</w:t>
            </w:r>
            <w:r w:rsidR="00042E83" w:rsidRPr="00042E83">
              <w:rPr>
                <w:rFonts w:ascii="Times New Roman" w:eastAsia="Arial Unicode MS" w:hAnsi="Times New Roman" w:cs="Arial Unicode MS"/>
                <w:color w:val="000000"/>
                <w:sz w:val="21"/>
                <w:szCs w:val="21"/>
                <w:u w:color="000000"/>
                <w:bdr w:val="nil"/>
                <w:lang w:eastAsia="lv-LV"/>
              </w:rPr>
              <w:t xml:space="preserve"> to saglabāšanas priekšnosacījumi. </w:t>
            </w:r>
          </w:p>
          <w:p w:rsidR="00042E83" w:rsidRPr="001F7910" w:rsidRDefault="00B42745" w:rsidP="00453F9B">
            <w:pPr>
              <w:pStyle w:val="ListParagraph"/>
              <w:numPr>
                <w:ilvl w:val="0"/>
                <w:numId w:val="5"/>
              </w:numPr>
              <w:spacing w:after="0" w:line="240" w:lineRule="auto"/>
              <w:rPr>
                <w:rFonts w:ascii="Times New Roman" w:hAnsi="Times New Roman"/>
                <w:sz w:val="21"/>
                <w:szCs w:val="21"/>
              </w:rPr>
            </w:pPr>
            <w:r>
              <w:rPr>
                <w:rFonts w:ascii="Times New Roman" w:eastAsia="Arial Unicode MS" w:hAnsi="Times New Roman" w:cs="Arial Unicode MS"/>
                <w:color w:val="000000"/>
                <w:sz w:val="21"/>
                <w:szCs w:val="21"/>
                <w:u w:color="000000"/>
                <w:bdr w:val="nil"/>
                <w:lang w:eastAsia="lv-LV"/>
              </w:rPr>
              <w:t>i</w:t>
            </w:r>
            <w:r w:rsidR="00042E83" w:rsidRPr="001F7910">
              <w:rPr>
                <w:rFonts w:ascii="Times New Roman" w:eastAsia="Arial Unicode MS" w:hAnsi="Times New Roman" w:cs="Arial Unicode MS"/>
                <w:color w:val="000000"/>
                <w:sz w:val="21"/>
                <w:szCs w:val="21"/>
                <w:u w:color="000000"/>
                <w:bdr w:val="nil"/>
                <w:lang w:eastAsia="lv-LV"/>
              </w:rPr>
              <w:t>espējamie izņemamie</w:t>
            </w:r>
            <w:r>
              <w:rPr>
                <w:rFonts w:ascii="Times New Roman" w:eastAsia="Arial Unicode MS" w:hAnsi="Times New Roman" w:cs="Arial Unicode MS"/>
                <w:color w:val="000000"/>
                <w:sz w:val="21"/>
                <w:szCs w:val="21"/>
                <w:u w:color="000000"/>
                <w:bdr w:val="nil"/>
                <w:lang w:eastAsia="lv-LV"/>
              </w:rPr>
              <w:t xml:space="preserve"> objekti</w:t>
            </w:r>
          </w:p>
        </w:tc>
        <w:tc>
          <w:tcPr>
            <w:tcW w:w="1270" w:type="dxa"/>
            <w:vAlign w:val="center"/>
          </w:tcPr>
          <w:p w:rsidR="00870A58" w:rsidRDefault="00106236">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870A58" w:rsidRDefault="00042E83">
            <w:pPr>
              <w:spacing w:after="0" w:line="240" w:lineRule="auto"/>
              <w:rPr>
                <w:rFonts w:ascii="Times New Roman" w:hAnsi="Times New Roman"/>
                <w:sz w:val="21"/>
                <w:szCs w:val="21"/>
              </w:rPr>
            </w:pPr>
            <w:r>
              <w:rPr>
                <w:rFonts w:ascii="Times New Roman" w:hAnsi="Times New Roman"/>
                <w:sz w:val="21"/>
                <w:szCs w:val="21"/>
              </w:rPr>
              <w:t>A.Bebris</w:t>
            </w:r>
          </w:p>
        </w:tc>
      </w:tr>
      <w:tr w:rsidR="00870A58" w:rsidTr="00B42745">
        <w:trPr>
          <w:trHeight w:val="70"/>
        </w:trPr>
        <w:tc>
          <w:tcPr>
            <w:tcW w:w="534" w:type="dxa"/>
            <w:vAlign w:val="center"/>
          </w:tcPr>
          <w:p w:rsidR="00870A58" w:rsidRDefault="00042E83" w:rsidP="00042E83">
            <w:pPr>
              <w:spacing w:after="0" w:line="240" w:lineRule="auto"/>
              <w:jc w:val="center"/>
              <w:rPr>
                <w:rFonts w:ascii="Times New Roman" w:hAnsi="Times New Roman"/>
                <w:sz w:val="20"/>
                <w:szCs w:val="20"/>
              </w:rPr>
            </w:pPr>
            <w:r>
              <w:rPr>
                <w:rFonts w:ascii="Times New Roman" w:hAnsi="Times New Roman"/>
                <w:sz w:val="20"/>
                <w:szCs w:val="20"/>
              </w:rPr>
              <w:t>2</w:t>
            </w:r>
            <w:r w:rsidR="00870A58">
              <w:rPr>
                <w:rFonts w:ascii="Times New Roman" w:hAnsi="Times New Roman"/>
                <w:sz w:val="20"/>
                <w:szCs w:val="20"/>
              </w:rPr>
              <w:t>.</w:t>
            </w:r>
          </w:p>
        </w:tc>
        <w:tc>
          <w:tcPr>
            <w:tcW w:w="850" w:type="dxa"/>
            <w:vAlign w:val="center"/>
          </w:tcPr>
          <w:p w:rsidR="00870A58" w:rsidRDefault="00870A58" w:rsidP="00FF7657">
            <w:pPr>
              <w:spacing w:after="0" w:line="240" w:lineRule="auto"/>
              <w:jc w:val="center"/>
              <w:rPr>
                <w:rFonts w:ascii="Times New Roman" w:hAnsi="Times New Roman"/>
                <w:b/>
                <w:sz w:val="21"/>
                <w:szCs w:val="21"/>
              </w:rPr>
            </w:pPr>
            <w:r>
              <w:rPr>
                <w:rFonts w:ascii="Times New Roman" w:hAnsi="Times New Roman"/>
                <w:b/>
                <w:sz w:val="21"/>
                <w:szCs w:val="21"/>
              </w:rPr>
              <w:t>1</w:t>
            </w:r>
            <w:r w:rsidR="00042E83">
              <w:rPr>
                <w:rFonts w:ascii="Times New Roman" w:hAnsi="Times New Roman"/>
                <w:b/>
                <w:sz w:val="21"/>
                <w:szCs w:val="21"/>
              </w:rPr>
              <w:t>0</w:t>
            </w:r>
            <w:r>
              <w:rPr>
                <w:rFonts w:ascii="Times New Roman" w:hAnsi="Times New Roman"/>
                <w:b/>
                <w:sz w:val="21"/>
                <w:szCs w:val="21"/>
              </w:rPr>
              <w:t>:</w:t>
            </w:r>
            <w:r w:rsidR="00FF7657">
              <w:rPr>
                <w:rFonts w:ascii="Times New Roman" w:hAnsi="Times New Roman"/>
                <w:b/>
                <w:sz w:val="21"/>
                <w:szCs w:val="21"/>
              </w:rPr>
              <w:t>45</w:t>
            </w:r>
            <w:r>
              <w:rPr>
                <w:rFonts w:ascii="Times New Roman" w:hAnsi="Times New Roman"/>
                <w:b/>
                <w:sz w:val="21"/>
                <w:szCs w:val="21"/>
              </w:rPr>
              <w:t>-12:</w:t>
            </w:r>
            <w:r w:rsidR="00FF7657">
              <w:rPr>
                <w:rFonts w:ascii="Times New Roman" w:hAnsi="Times New Roman"/>
                <w:b/>
                <w:sz w:val="21"/>
                <w:szCs w:val="21"/>
              </w:rPr>
              <w:t>15</w:t>
            </w:r>
          </w:p>
        </w:tc>
        <w:tc>
          <w:tcPr>
            <w:tcW w:w="2504" w:type="dxa"/>
            <w:gridSpan w:val="2"/>
            <w:vAlign w:val="center"/>
          </w:tcPr>
          <w:p w:rsidR="00042E83" w:rsidRPr="00042E83" w:rsidRDefault="00042E83" w:rsidP="00042E83">
            <w:pPr>
              <w:pBdr>
                <w:top w:val="nil"/>
                <w:left w:val="nil"/>
                <w:bottom w:val="nil"/>
                <w:right w:val="nil"/>
                <w:between w:val="nil"/>
                <w:bar w:val="nil"/>
              </w:pBdr>
              <w:spacing w:after="0" w:line="240" w:lineRule="auto"/>
              <w:rPr>
                <w:rFonts w:ascii="Times New Roman" w:eastAsia="Arial Unicode MS" w:hAnsi="Times New Roman" w:cs="Arial Unicode MS"/>
                <w:color w:val="000000"/>
                <w:sz w:val="28"/>
                <w:szCs w:val="28"/>
                <w:u w:color="000000"/>
                <w:bdr w:val="nil"/>
                <w:lang w:eastAsia="lv-LV"/>
              </w:rPr>
            </w:pPr>
            <w:r w:rsidRPr="00042E83">
              <w:rPr>
                <w:rFonts w:ascii="Times New Roman" w:eastAsia="Arial Unicode MS" w:hAnsi="Times New Roman" w:cs="Arial Unicode MS"/>
                <w:color w:val="000000"/>
                <w:sz w:val="21"/>
                <w:szCs w:val="21"/>
                <w:u w:color="000000"/>
                <w:bdr w:val="nil"/>
                <w:lang w:eastAsia="lv-LV"/>
              </w:rPr>
              <w:t>Autom</w:t>
            </w:r>
            <w:r w:rsidRPr="001F7910">
              <w:rPr>
                <w:rFonts w:ascii="Times New Roman" w:eastAsia="Arial Unicode MS" w:hAnsi="Times New Roman" w:cs="Arial Unicode MS"/>
                <w:color w:val="000000"/>
                <w:sz w:val="21"/>
                <w:szCs w:val="21"/>
                <w:u w:color="000000"/>
                <w:bdr w:val="nil"/>
                <w:lang w:eastAsia="lv-LV"/>
              </w:rPr>
              <w:t>a</w:t>
            </w:r>
            <w:r w:rsidRPr="00042E83">
              <w:rPr>
                <w:rFonts w:ascii="Times New Roman" w:eastAsia="Arial Unicode MS" w:hAnsi="Times New Roman" w:cs="Arial Unicode MS"/>
                <w:color w:val="000000"/>
                <w:sz w:val="21"/>
                <w:szCs w:val="21"/>
                <w:u w:color="000000"/>
                <w:bdr w:val="nil"/>
                <w:lang w:eastAsia="lv-LV"/>
              </w:rPr>
              <w:t>tizēto datu apstrādes sistēmu izņemšana (datorsistēmbloki; portatīvie datori)</w:t>
            </w:r>
          </w:p>
          <w:p w:rsidR="00870A58" w:rsidRPr="001F7910" w:rsidRDefault="00042E83" w:rsidP="00453F9B">
            <w:pPr>
              <w:spacing w:after="0" w:line="240" w:lineRule="auto"/>
              <w:rPr>
                <w:rFonts w:ascii="Times New Roman" w:hAnsi="Times New Roman"/>
                <w:sz w:val="21"/>
                <w:szCs w:val="21"/>
              </w:rPr>
            </w:pPr>
            <w:r w:rsidRPr="001F7910">
              <w:rPr>
                <w:rFonts w:ascii="Times New Roman" w:eastAsia="Arial Unicode MS" w:hAnsi="Times New Roman" w:cs="Arial Unicode MS"/>
                <w:color w:val="000000"/>
                <w:sz w:val="21"/>
                <w:szCs w:val="21"/>
                <w:u w:color="000000"/>
                <w:bdr w:val="nil"/>
                <w:lang w:eastAsia="lv-LV"/>
              </w:rPr>
              <w:t xml:space="preserve">Mobilo ierīču izņemšana. (mobilie telefoni; zibatmiņas; MP3 atskaņotāji; </w:t>
            </w:r>
            <w:r w:rsidR="00106236">
              <w:rPr>
                <w:rFonts w:ascii="Times New Roman" w:eastAsia="Arial Unicode MS" w:hAnsi="Times New Roman" w:cs="Arial Unicode MS"/>
                <w:color w:val="000000"/>
                <w:sz w:val="21"/>
                <w:szCs w:val="21"/>
                <w:u w:color="000000"/>
                <w:bdr w:val="nil"/>
                <w:lang w:eastAsia="lv-LV"/>
              </w:rPr>
              <w:t>v</w:t>
            </w:r>
            <w:r w:rsidRPr="001F7910">
              <w:rPr>
                <w:rFonts w:ascii="Times New Roman" w:eastAsia="Arial Unicode MS" w:hAnsi="Times New Roman" w:cs="Arial Unicode MS"/>
                <w:color w:val="000000"/>
                <w:sz w:val="21"/>
                <w:szCs w:val="21"/>
                <w:u w:color="000000"/>
                <w:bdr w:val="nil"/>
                <w:lang w:eastAsia="lv-LV"/>
              </w:rPr>
              <w:t>ideospēļu sistēmas; GPS ierīces; digitālas kameras)</w:t>
            </w:r>
          </w:p>
        </w:tc>
        <w:tc>
          <w:tcPr>
            <w:tcW w:w="1270" w:type="dxa"/>
            <w:vAlign w:val="center"/>
          </w:tcPr>
          <w:p w:rsidR="00870A58" w:rsidRDefault="00106236">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870A58" w:rsidRDefault="00042E83">
            <w:pPr>
              <w:spacing w:after="0" w:line="240" w:lineRule="auto"/>
              <w:rPr>
                <w:rFonts w:ascii="Times New Roman" w:hAnsi="Times New Roman"/>
                <w:sz w:val="21"/>
                <w:szCs w:val="21"/>
              </w:rPr>
            </w:pPr>
            <w:r>
              <w:rPr>
                <w:rFonts w:ascii="Times New Roman" w:hAnsi="Times New Roman"/>
                <w:sz w:val="21"/>
                <w:szCs w:val="21"/>
              </w:rPr>
              <w:t>A.Bebris</w:t>
            </w:r>
          </w:p>
        </w:tc>
      </w:tr>
      <w:tr w:rsidR="00870A58" w:rsidRPr="002C4D93" w:rsidTr="00B42745">
        <w:trPr>
          <w:trHeight w:val="1142"/>
        </w:trPr>
        <w:tc>
          <w:tcPr>
            <w:tcW w:w="534" w:type="dxa"/>
            <w:vAlign w:val="center"/>
          </w:tcPr>
          <w:p w:rsidR="00870A58" w:rsidRDefault="00D61AB4">
            <w:pPr>
              <w:spacing w:after="0" w:line="240" w:lineRule="auto"/>
              <w:jc w:val="center"/>
              <w:rPr>
                <w:rFonts w:ascii="Times New Roman" w:hAnsi="Times New Roman"/>
                <w:sz w:val="20"/>
                <w:szCs w:val="20"/>
              </w:rPr>
            </w:pPr>
            <w:r>
              <w:rPr>
                <w:rFonts w:ascii="Times New Roman" w:hAnsi="Times New Roman"/>
                <w:sz w:val="20"/>
                <w:szCs w:val="20"/>
              </w:rPr>
              <w:t>3</w:t>
            </w:r>
            <w:r w:rsidR="00870A58">
              <w:rPr>
                <w:rFonts w:ascii="Times New Roman" w:hAnsi="Times New Roman"/>
                <w:sz w:val="20"/>
                <w:szCs w:val="20"/>
              </w:rPr>
              <w:t>.</w:t>
            </w:r>
          </w:p>
        </w:tc>
        <w:tc>
          <w:tcPr>
            <w:tcW w:w="850" w:type="dxa"/>
            <w:vAlign w:val="center"/>
          </w:tcPr>
          <w:p w:rsidR="00870A58" w:rsidRDefault="00870A58" w:rsidP="00FF7657">
            <w:pPr>
              <w:spacing w:after="0" w:line="240" w:lineRule="auto"/>
              <w:jc w:val="center"/>
              <w:rPr>
                <w:rFonts w:ascii="Times New Roman" w:hAnsi="Times New Roman"/>
                <w:b/>
                <w:sz w:val="21"/>
                <w:szCs w:val="21"/>
              </w:rPr>
            </w:pPr>
            <w:r>
              <w:rPr>
                <w:rFonts w:ascii="Times New Roman" w:hAnsi="Times New Roman"/>
                <w:b/>
                <w:sz w:val="21"/>
                <w:szCs w:val="21"/>
              </w:rPr>
              <w:t>12:</w:t>
            </w:r>
            <w:r w:rsidR="00FF7657">
              <w:rPr>
                <w:rFonts w:ascii="Times New Roman" w:hAnsi="Times New Roman"/>
                <w:b/>
                <w:sz w:val="21"/>
                <w:szCs w:val="21"/>
              </w:rPr>
              <w:t>45</w:t>
            </w:r>
            <w:r>
              <w:rPr>
                <w:rFonts w:ascii="Times New Roman" w:hAnsi="Times New Roman"/>
                <w:b/>
                <w:sz w:val="21"/>
                <w:szCs w:val="21"/>
              </w:rPr>
              <w:t>-1</w:t>
            </w:r>
            <w:r w:rsidR="00113142">
              <w:rPr>
                <w:rFonts w:ascii="Times New Roman" w:hAnsi="Times New Roman"/>
                <w:b/>
                <w:sz w:val="21"/>
                <w:szCs w:val="21"/>
              </w:rPr>
              <w:t>4</w:t>
            </w:r>
            <w:r>
              <w:rPr>
                <w:rFonts w:ascii="Times New Roman" w:hAnsi="Times New Roman"/>
                <w:b/>
                <w:sz w:val="21"/>
                <w:szCs w:val="21"/>
              </w:rPr>
              <w:t>:</w:t>
            </w:r>
            <w:r w:rsidR="00113142">
              <w:rPr>
                <w:rFonts w:ascii="Times New Roman" w:hAnsi="Times New Roman"/>
                <w:b/>
                <w:sz w:val="21"/>
                <w:szCs w:val="21"/>
              </w:rPr>
              <w:t>15</w:t>
            </w:r>
          </w:p>
        </w:tc>
        <w:tc>
          <w:tcPr>
            <w:tcW w:w="2504" w:type="dxa"/>
            <w:gridSpan w:val="2"/>
            <w:vAlign w:val="center"/>
          </w:tcPr>
          <w:p w:rsidR="00870A58" w:rsidRDefault="001F7910" w:rsidP="00453F9B">
            <w:pPr>
              <w:rPr>
                <w:rFonts w:ascii="Times New Roman" w:hAnsi="Times New Roman"/>
                <w:sz w:val="21"/>
                <w:szCs w:val="21"/>
              </w:rPr>
            </w:pPr>
            <w:r>
              <w:rPr>
                <w:rFonts w:ascii="Times New Roman" w:hAnsi="Times New Roman"/>
                <w:sz w:val="21"/>
                <w:szCs w:val="21"/>
              </w:rPr>
              <w:t>Objektu iesaiņošana. Obligāti norādām</w:t>
            </w:r>
            <w:r w:rsidR="00106236">
              <w:rPr>
                <w:rFonts w:ascii="Times New Roman" w:hAnsi="Times New Roman"/>
                <w:sz w:val="21"/>
                <w:szCs w:val="21"/>
              </w:rPr>
              <w:t>ā</w:t>
            </w:r>
            <w:r>
              <w:rPr>
                <w:rFonts w:ascii="Times New Roman" w:hAnsi="Times New Roman"/>
                <w:sz w:val="21"/>
                <w:szCs w:val="21"/>
              </w:rPr>
              <w:t xml:space="preserve"> informācija par izņemto objektu</w:t>
            </w:r>
          </w:p>
        </w:tc>
        <w:tc>
          <w:tcPr>
            <w:tcW w:w="1270" w:type="dxa"/>
            <w:vAlign w:val="center"/>
          </w:tcPr>
          <w:p w:rsidR="00870A58" w:rsidRDefault="00106236">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562" w:type="dxa"/>
            <w:vAlign w:val="center"/>
          </w:tcPr>
          <w:p w:rsidR="00870A58" w:rsidRDefault="00113142">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E20211">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5F2E08" w:rsidRDefault="001F7910">
            <w:pPr>
              <w:spacing w:after="0" w:line="240" w:lineRule="auto"/>
              <w:rPr>
                <w:rFonts w:ascii="Times New Roman" w:hAnsi="Times New Roman"/>
                <w:sz w:val="21"/>
                <w:szCs w:val="21"/>
              </w:rPr>
            </w:pPr>
            <w:r>
              <w:rPr>
                <w:rFonts w:ascii="Times New Roman" w:hAnsi="Times New Roman"/>
                <w:sz w:val="21"/>
                <w:szCs w:val="21"/>
              </w:rPr>
              <w:t>A.Bebris</w:t>
            </w:r>
          </w:p>
        </w:tc>
      </w:tr>
      <w:tr w:rsidR="00870A58" w:rsidTr="008A2FE0">
        <w:trPr>
          <w:trHeight w:val="1449"/>
        </w:trPr>
        <w:tc>
          <w:tcPr>
            <w:tcW w:w="534" w:type="dxa"/>
            <w:vAlign w:val="center"/>
          </w:tcPr>
          <w:p w:rsidR="00870A58" w:rsidRDefault="00D61AB4" w:rsidP="00D61AB4">
            <w:pPr>
              <w:spacing w:after="0" w:line="240" w:lineRule="auto"/>
              <w:jc w:val="center"/>
              <w:rPr>
                <w:rFonts w:ascii="Times New Roman" w:hAnsi="Times New Roman"/>
                <w:sz w:val="20"/>
                <w:szCs w:val="20"/>
              </w:rPr>
            </w:pPr>
            <w:r>
              <w:rPr>
                <w:rFonts w:ascii="Times New Roman" w:hAnsi="Times New Roman"/>
                <w:sz w:val="20"/>
                <w:szCs w:val="20"/>
              </w:rPr>
              <w:t>4</w:t>
            </w:r>
            <w:r w:rsidR="00870A58">
              <w:rPr>
                <w:rFonts w:ascii="Times New Roman" w:hAnsi="Times New Roman"/>
                <w:sz w:val="20"/>
                <w:szCs w:val="20"/>
              </w:rPr>
              <w:t>.</w:t>
            </w:r>
          </w:p>
        </w:tc>
        <w:tc>
          <w:tcPr>
            <w:tcW w:w="850" w:type="dxa"/>
            <w:vAlign w:val="center"/>
          </w:tcPr>
          <w:p w:rsidR="00870A58" w:rsidRDefault="00870A58" w:rsidP="0023146D">
            <w:pPr>
              <w:spacing w:after="0" w:line="240" w:lineRule="auto"/>
              <w:jc w:val="center"/>
              <w:rPr>
                <w:rFonts w:ascii="Times New Roman" w:hAnsi="Times New Roman"/>
                <w:b/>
                <w:sz w:val="21"/>
                <w:szCs w:val="21"/>
              </w:rPr>
            </w:pPr>
            <w:r>
              <w:rPr>
                <w:rFonts w:ascii="Times New Roman" w:hAnsi="Times New Roman"/>
                <w:b/>
                <w:sz w:val="21"/>
                <w:szCs w:val="21"/>
              </w:rPr>
              <w:t>14:</w:t>
            </w:r>
            <w:r w:rsidR="0023146D">
              <w:rPr>
                <w:rFonts w:ascii="Times New Roman" w:hAnsi="Times New Roman"/>
                <w:b/>
                <w:sz w:val="21"/>
                <w:szCs w:val="21"/>
              </w:rPr>
              <w:t>30</w:t>
            </w:r>
            <w:r>
              <w:rPr>
                <w:rFonts w:ascii="Times New Roman" w:hAnsi="Times New Roman"/>
                <w:b/>
                <w:sz w:val="21"/>
                <w:szCs w:val="21"/>
              </w:rPr>
              <w:t>-16:</w:t>
            </w:r>
            <w:r w:rsidR="0023146D">
              <w:rPr>
                <w:rFonts w:ascii="Times New Roman" w:hAnsi="Times New Roman"/>
                <w:b/>
                <w:sz w:val="21"/>
                <w:szCs w:val="21"/>
              </w:rPr>
              <w:t>0</w:t>
            </w:r>
            <w:r>
              <w:rPr>
                <w:rFonts w:ascii="Times New Roman" w:hAnsi="Times New Roman"/>
                <w:b/>
                <w:sz w:val="21"/>
                <w:szCs w:val="21"/>
              </w:rPr>
              <w:t>0</w:t>
            </w:r>
          </w:p>
        </w:tc>
        <w:tc>
          <w:tcPr>
            <w:tcW w:w="2504" w:type="dxa"/>
            <w:gridSpan w:val="2"/>
            <w:vAlign w:val="center"/>
          </w:tcPr>
          <w:p w:rsidR="00870A58" w:rsidRPr="00513AAF" w:rsidRDefault="001F7910" w:rsidP="00453F9B">
            <w:pPr>
              <w:rPr>
                <w:rFonts w:ascii="Times New Roman" w:hAnsi="Times New Roman"/>
                <w:sz w:val="21"/>
                <w:szCs w:val="21"/>
              </w:rPr>
            </w:pPr>
            <w:r>
              <w:rPr>
                <w:rFonts w:ascii="Times New Roman" w:hAnsi="Times New Roman"/>
                <w:sz w:val="21"/>
                <w:szCs w:val="21"/>
              </w:rPr>
              <w:t>Objektu apskate</w:t>
            </w:r>
            <w:r w:rsidR="00B42745">
              <w:rPr>
                <w:rFonts w:ascii="Times New Roman" w:hAnsi="Times New Roman"/>
                <w:sz w:val="21"/>
                <w:szCs w:val="21"/>
              </w:rPr>
              <w:t>.</w:t>
            </w:r>
            <w:r w:rsidR="00B42745">
              <w:rPr>
                <w:rFonts w:ascii="Times New Roman" w:hAnsi="Times New Roman"/>
                <w:sz w:val="21"/>
                <w:szCs w:val="21"/>
              </w:rPr>
              <w:br/>
            </w:r>
            <w:r>
              <w:rPr>
                <w:rFonts w:ascii="Times New Roman" w:hAnsi="Times New Roman"/>
                <w:sz w:val="21"/>
                <w:szCs w:val="21"/>
              </w:rPr>
              <w:t>Objektu nosūtīšana infotehniskas ekspertīzes veikšanai.</w:t>
            </w:r>
            <w:r>
              <w:rPr>
                <w:rFonts w:ascii="Times New Roman" w:hAnsi="Times New Roman"/>
                <w:sz w:val="21"/>
                <w:szCs w:val="21"/>
              </w:rPr>
              <w:br/>
            </w:r>
            <w:r w:rsidR="00870A58" w:rsidRPr="00513AAF">
              <w:rPr>
                <w:rFonts w:ascii="Times New Roman" w:hAnsi="Times New Roman"/>
                <w:sz w:val="21"/>
                <w:szCs w:val="21"/>
              </w:rPr>
              <w:t>Noslēguma pārbaudījums</w:t>
            </w:r>
          </w:p>
        </w:tc>
        <w:tc>
          <w:tcPr>
            <w:tcW w:w="1270" w:type="dxa"/>
            <w:vAlign w:val="center"/>
          </w:tcPr>
          <w:p w:rsidR="00870A58" w:rsidRDefault="00870A58">
            <w:pPr>
              <w:spacing w:after="0" w:line="240" w:lineRule="auto"/>
              <w:ind w:left="-58"/>
              <w:jc w:val="center"/>
              <w:rPr>
                <w:rFonts w:ascii="Times New Roman" w:hAnsi="Times New Roman"/>
                <w:sz w:val="21"/>
                <w:szCs w:val="21"/>
              </w:rPr>
            </w:pPr>
            <w:r>
              <w:rPr>
                <w:rFonts w:ascii="Times New Roman" w:hAnsi="Times New Roman"/>
                <w:sz w:val="21"/>
                <w:szCs w:val="21"/>
              </w:rPr>
              <w:t>Izpratne, pielietošana</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62" w:type="dxa"/>
            <w:vAlign w:val="center"/>
          </w:tcPr>
          <w:p w:rsidR="00870A58" w:rsidRDefault="001F7910">
            <w:pPr>
              <w:spacing w:after="0" w:line="240" w:lineRule="auto"/>
              <w:jc w:val="center"/>
              <w:rPr>
                <w:rFonts w:ascii="Times New Roman" w:hAnsi="Times New Roman"/>
                <w:sz w:val="21"/>
                <w:szCs w:val="21"/>
              </w:rPr>
            </w:pPr>
            <w:r>
              <w:rPr>
                <w:rFonts w:ascii="Times New Roman" w:hAnsi="Times New Roman"/>
                <w:sz w:val="21"/>
                <w:szCs w:val="21"/>
              </w:rPr>
              <w:t>1</w:t>
            </w:r>
          </w:p>
        </w:tc>
        <w:tc>
          <w:tcPr>
            <w:tcW w:w="562" w:type="dxa"/>
            <w:vAlign w:val="center"/>
          </w:tcPr>
          <w:p w:rsidR="00870A58" w:rsidRDefault="0023146D">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B42745"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 xml:space="preserve">lekcija, </w:t>
            </w:r>
          </w:p>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un tests</w:t>
            </w:r>
          </w:p>
        </w:tc>
        <w:tc>
          <w:tcPr>
            <w:tcW w:w="1257" w:type="dxa"/>
            <w:gridSpan w:val="2"/>
            <w:vAlign w:val="center"/>
          </w:tcPr>
          <w:p w:rsidR="00870A58" w:rsidRDefault="001F7910" w:rsidP="00042E83">
            <w:pPr>
              <w:spacing w:after="0" w:line="240" w:lineRule="auto"/>
              <w:rPr>
                <w:rFonts w:ascii="Times New Roman" w:hAnsi="Times New Roman"/>
                <w:sz w:val="21"/>
                <w:szCs w:val="21"/>
              </w:rPr>
            </w:pPr>
            <w:r>
              <w:rPr>
                <w:rFonts w:ascii="Times New Roman" w:hAnsi="Times New Roman"/>
                <w:sz w:val="21"/>
                <w:szCs w:val="21"/>
              </w:rPr>
              <w:t xml:space="preserve">A.Bebris </w:t>
            </w:r>
          </w:p>
        </w:tc>
      </w:tr>
      <w:tr w:rsidR="00870A58" w:rsidTr="00B42745">
        <w:tc>
          <w:tcPr>
            <w:tcW w:w="5158"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62" w:type="dxa"/>
            <w:vAlign w:val="center"/>
          </w:tcPr>
          <w:p w:rsidR="00870A58" w:rsidRDefault="001F7910">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562" w:type="dxa"/>
            <w:vAlign w:val="center"/>
          </w:tcPr>
          <w:p w:rsidR="00870A58" w:rsidRDefault="001F7910">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562"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670"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B42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Pr="00E7564B" w:rsidRDefault="00870A58" w:rsidP="004C6DB9">
            <w:pPr>
              <w:spacing w:after="0" w:line="240" w:lineRule="auto"/>
              <w:rPr>
                <w:rFonts w:ascii="Times New Roman" w:hAnsi="Times New Roman"/>
                <w:sz w:val="28"/>
                <w:szCs w:val="28"/>
              </w:rPr>
            </w:pPr>
          </w:p>
          <w:p w:rsidR="00870A58" w:rsidRPr="00E7564B" w:rsidRDefault="00870A58" w:rsidP="004C6DB9">
            <w:pPr>
              <w:spacing w:after="0" w:line="240" w:lineRule="auto"/>
              <w:rPr>
                <w:rFonts w:ascii="Times New Roman" w:hAnsi="Times New Roman"/>
                <w:sz w:val="28"/>
                <w:szCs w:val="28"/>
              </w:rPr>
            </w:pPr>
            <w:r w:rsidRPr="00E7564B">
              <w:rPr>
                <w:rFonts w:ascii="Times New Roman" w:hAnsi="Times New Roman"/>
                <w:sz w:val="28"/>
                <w:szCs w:val="28"/>
              </w:rPr>
              <w:t>Izmantojamās literatūras un avotu saraksts:</w:t>
            </w:r>
          </w:p>
          <w:p w:rsidR="00870A58" w:rsidRPr="00E7564B" w:rsidRDefault="00870A58" w:rsidP="00624FE1">
            <w:pPr>
              <w:pStyle w:val="BodyText"/>
              <w:spacing w:line="360" w:lineRule="auto"/>
              <w:rPr>
                <w:bCs/>
                <w:sz w:val="28"/>
                <w:szCs w:val="28"/>
              </w:rPr>
            </w:pPr>
          </w:p>
        </w:tc>
        <w:tc>
          <w:tcPr>
            <w:tcW w:w="6051" w:type="dxa"/>
            <w:gridSpan w:val="7"/>
          </w:tcPr>
          <w:p w:rsidR="00870A58" w:rsidRPr="00E7564B" w:rsidRDefault="00870A58" w:rsidP="004C6DB9">
            <w:pPr>
              <w:spacing w:before="100" w:beforeAutospacing="1" w:after="100" w:afterAutospacing="1" w:line="240" w:lineRule="auto"/>
              <w:ind w:left="155"/>
              <w:contextualSpacing/>
              <w:rPr>
                <w:rFonts w:ascii="Times New Roman" w:hAnsi="Times New Roman"/>
                <w:sz w:val="28"/>
                <w:szCs w:val="28"/>
                <w:lang w:eastAsia="ru-RU"/>
              </w:rPr>
            </w:pPr>
          </w:p>
          <w:p w:rsidR="00B42745" w:rsidRPr="00E7564B" w:rsidRDefault="00870A58" w:rsidP="008A2FE0">
            <w:pPr>
              <w:pStyle w:val="msonormalcxspmiddle"/>
              <w:numPr>
                <w:ilvl w:val="0"/>
                <w:numId w:val="6"/>
              </w:numPr>
              <w:tabs>
                <w:tab w:val="clear" w:pos="720"/>
                <w:tab w:val="num" w:pos="226"/>
                <w:tab w:val="num" w:pos="515"/>
              </w:tabs>
              <w:ind w:left="226" w:hanging="284"/>
              <w:contextualSpacing/>
              <w:rPr>
                <w:sz w:val="28"/>
                <w:szCs w:val="28"/>
              </w:rPr>
            </w:pPr>
            <w:r w:rsidRPr="00E7564B">
              <w:rPr>
                <w:sz w:val="28"/>
                <w:szCs w:val="28"/>
                <w:lang w:val="lv-LV"/>
              </w:rPr>
              <w:t>Kriminālprocesa likums;</w:t>
            </w:r>
          </w:p>
          <w:p w:rsidR="008A2FE0" w:rsidRPr="00E7564B" w:rsidRDefault="008A2FE0" w:rsidP="008A2FE0">
            <w:pPr>
              <w:pStyle w:val="ListParagraph"/>
              <w:numPr>
                <w:ilvl w:val="0"/>
                <w:numId w:val="6"/>
              </w:numPr>
              <w:tabs>
                <w:tab w:val="clear" w:pos="720"/>
                <w:tab w:val="num" w:pos="226"/>
                <w:tab w:val="num" w:pos="515"/>
              </w:tabs>
              <w:ind w:left="226" w:hanging="284"/>
              <w:rPr>
                <w:rFonts w:ascii="Times New Roman" w:hAnsi="Times New Roman"/>
                <w:sz w:val="28"/>
                <w:szCs w:val="28"/>
                <w:lang w:val="en-US"/>
              </w:rPr>
            </w:pPr>
            <w:proofErr w:type="spellStart"/>
            <w:r w:rsidRPr="00E7564B">
              <w:rPr>
                <w:rFonts w:ascii="Times New Roman" w:hAnsi="Times New Roman"/>
                <w:sz w:val="28"/>
                <w:szCs w:val="28"/>
                <w:lang w:val="en-US" w:eastAsia="ru-RU"/>
              </w:rPr>
              <w:t>Fizisko</w:t>
            </w:r>
            <w:proofErr w:type="spellEnd"/>
            <w:r w:rsidRPr="00E7564B">
              <w:rPr>
                <w:rFonts w:ascii="Times New Roman" w:hAnsi="Times New Roman"/>
                <w:sz w:val="28"/>
                <w:szCs w:val="28"/>
                <w:lang w:val="en-US" w:eastAsia="ru-RU"/>
              </w:rPr>
              <w:t xml:space="preserve"> </w:t>
            </w:r>
            <w:proofErr w:type="spellStart"/>
            <w:r w:rsidRPr="00E7564B">
              <w:rPr>
                <w:rFonts w:ascii="Times New Roman" w:hAnsi="Times New Roman"/>
                <w:sz w:val="28"/>
                <w:szCs w:val="28"/>
                <w:lang w:val="en-US" w:eastAsia="ru-RU"/>
              </w:rPr>
              <w:t>personu</w:t>
            </w:r>
            <w:proofErr w:type="spellEnd"/>
            <w:r w:rsidRPr="00E7564B">
              <w:rPr>
                <w:rFonts w:ascii="Times New Roman" w:hAnsi="Times New Roman"/>
                <w:sz w:val="28"/>
                <w:szCs w:val="28"/>
                <w:lang w:val="en-US" w:eastAsia="ru-RU"/>
              </w:rPr>
              <w:t xml:space="preserve"> </w:t>
            </w:r>
            <w:proofErr w:type="spellStart"/>
            <w:r w:rsidRPr="00E7564B">
              <w:rPr>
                <w:rFonts w:ascii="Times New Roman" w:hAnsi="Times New Roman"/>
                <w:sz w:val="28"/>
                <w:szCs w:val="28"/>
                <w:lang w:val="en-US" w:eastAsia="ru-RU"/>
              </w:rPr>
              <w:t>datu</w:t>
            </w:r>
            <w:proofErr w:type="spellEnd"/>
            <w:r w:rsidRPr="00E7564B">
              <w:rPr>
                <w:rFonts w:ascii="Times New Roman" w:hAnsi="Times New Roman"/>
                <w:sz w:val="28"/>
                <w:szCs w:val="28"/>
                <w:lang w:val="en-US" w:eastAsia="ru-RU"/>
              </w:rPr>
              <w:t xml:space="preserve"> </w:t>
            </w:r>
            <w:proofErr w:type="spellStart"/>
            <w:r w:rsidRPr="00E7564B">
              <w:rPr>
                <w:rFonts w:ascii="Times New Roman" w:hAnsi="Times New Roman"/>
                <w:sz w:val="28"/>
                <w:szCs w:val="28"/>
                <w:lang w:val="en-US" w:eastAsia="ru-RU"/>
              </w:rPr>
              <w:t>aizsardzības</w:t>
            </w:r>
            <w:proofErr w:type="spellEnd"/>
            <w:r w:rsidRPr="00E7564B">
              <w:rPr>
                <w:rFonts w:ascii="Times New Roman" w:hAnsi="Times New Roman"/>
                <w:sz w:val="28"/>
                <w:szCs w:val="28"/>
                <w:lang w:val="en-US" w:eastAsia="ru-RU"/>
              </w:rPr>
              <w:t xml:space="preserve"> </w:t>
            </w:r>
            <w:proofErr w:type="spellStart"/>
            <w:r w:rsidRPr="00E7564B">
              <w:rPr>
                <w:rFonts w:ascii="Times New Roman" w:hAnsi="Times New Roman"/>
                <w:sz w:val="28"/>
                <w:szCs w:val="28"/>
                <w:lang w:val="en-US" w:eastAsia="ru-RU"/>
              </w:rPr>
              <w:t>likums</w:t>
            </w:r>
            <w:proofErr w:type="spellEnd"/>
            <w:r w:rsidRPr="00E7564B">
              <w:rPr>
                <w:rFonts w:ascii="Times New Roman" w:hAnsi="Times New Roman"/>
                <w:sz w:val="28"/>
                <w:szCs w:val="28"/>
                <w:lang w:val="en-US" w:eastAsia="ru-RU"/>
              </w:rPr>
              <w:t xml:space="preserve">; </w:t>
            </w:r>
          </w:p>
          <w:p w:rsidR="008A2FE0" w:rsidRPr="00E7564B" w:rsidRDefault="00B42745" w:rsidP="008A2FE0">
            <w:pPr>
              <w:pStyle w:val="ListParagraph"/>
              <w:numPr>
                <w:ilvl w:val="0"/>
                <w:numId w:val="6"/>
              </w:numPr>
              <w:tabs>
                <w:tab w:val="clear" w:pos="720"/>
                <w:tab w:val="num" w:pos="226"/>
                <w:tab w:val="num" w:pos="515"/>
              </w:tabs>
              <w:ind w:left="226" w:hanging="284"/>
              <w:rPr>
                <w:rFonts w:ascii="Times New Roman" w:hAnsi="Times New Roman"/>
                <w:sz w:val="28"/>
                <w:szCs w:val="28"/>
                <w:lang w:val="en-US"/>
              </w:rPr>
            </w:pPr>
            <w:proofErr w:type="spellStart"/>
            <w:r w:rsidRPr="00E7564B">
              <w:rPr>
                <w:rFonts w:ascii="Times New Roman" w:hAnsi="Times New Roman"/>
                <w:sz w:val="28"/>
                <w:szCs w:val="28"/>
                <w:lang w:val="en-US"/>
              </w:rPr>
              <w:t>Autoru</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grupa</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profesora</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Kavaliera</w:t>
            </w:r>
            <w:proofErr w:type="spellEnd"/>
            <w:r w:rsidRPr="00E7564B">
              <w:rPr>
                <w:rFonts w:ascii="Times New Roman" w:hAnsi="Times New Roman"/>
                <w:sz w:val="28"/>
                <w:szCs w:val="28"/>
                <w:lang w:val="en-US"/>
              </w:rPr>
              <w:t xml:space="preserve"> A. </w:t>
            </w:r>
            <w:proofErr w:type="spellStart"/>
            <w:r w:rsidRPr="00E7564B">
              <w:rPr>
                <w:rFonts w:ascii="Times New Roman" w:hAnsi="Times New Roman"/>
                <w:sz w:val="28"/>
                <w:szCs w:val="28"/>
                <w:lang w:val="en-US"/>
              </w:rPr>
              <w:t>vadībā</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Kriminālistika</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Mācību</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grāmata</w:t>
            </w:r>
            <w:proofErr w:type="spellEnd"/>
            <w:r w:rsidRPr="00E7564B">
              <w:rPr>
                <w:rFonts w:ascii="Times New Roman" w:hAnsi="Times New Roman"/>
                <w:sz w:val="28"/>
                <w:szCs w:val="28"/>
                <w:lang w:val="en-US"/>
              </w:rPr>
              <w:t xml:space="preserve">, I </w:t>
            </w:r>
            <w:proofErr w:type="spellStart"/>
            <w:r w:rsidRPr="00E7564B">
              <w:rPr>
                <w:rFonts w:ascii="Times New Roman" w:hAnsi="Times New Roman"/>
                <w:sz w:val="28"/>
                <w:szCs w:val="28"/>
                <w:lang w:val="en-US"/>
              </w:rPr>
              <w:t>daļa</w:t>
            </w:r>
            <w:proofErr w:type="spellEnd"/>
            <w:r w:rsidRPr="00E7564B">
              <w:rPr>
                <w:rFonts w:ascii="Times New Roman" w:hAnsi="Times New Roman"/>
                <w:sz w:val="28"/>
                <w:szCs w:val="28"/>
                <w:lang w:val="en-US"/>
              </w:rPr>
              <w:t xml:space="preserve">, IV </w:t>
            </w:r>
            <w:proofErr w:type="spellStart"/>
            <w:r w:rsidRPr="00E7564B">
              <w:rPr>
                <w:rFonts w:ascii="Times New Roman" w:hAnsi="Times New Roman"/>
                <w:sz w:val="28"/>
                <w:szCs w:val="28"/>
                <w:lang w:val="en-US"/>
              </w:rPr>
              <w:t>izdevums</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Rīga</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Latvijas</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Policijas</w:t>
            </w:r>
            <w:proofErr w:type="spellEnd"/>
            <w:r w:rsidRPr="00E7564B">
              <w:rPr>
                <w:rFonts w:ascii="Times New Roman" w:hAnsi="Times New Roman"/>
                <w:sz w:val="28"/>
                <w:szCs w:val="28"/>
                <w:lang w:val="en-US"/>
              </w:rPr>
              <w:t xml:space="preserve"> </w:t>
            </w:r>
            <w:proofErr w:type="spellStart"/>
            <w:r w:rsidRPr="00E7564B">
              <w:rPr>
                <w:rFonts w:ascii="Times New Roman" w:hAnsi="Times New Roman"/>
                <w:sz w:val="28"/>
                <w:szCs w:val="28"/>
                <w:lang w:val="en-US"/>
              </w:rPr>
              <w:t>akadēmija</w:t>
            </w:r>
            <w:proofErr w:type="spellEnd"/>
            <w:r w:rsidRPr="00E7564B">
              <w:rPr>
                <w:rFonts w:ascii="Times New Roman" w:hAnsi="Times New Roman"/>
                <w:sz w:val="28"/>
                <w:szCs w:val="28"/>
                <w:lang w:val="en-US"/>
              </w:rPr>
              <w:t xml:space="preserve">, 2003. </w:t>
            </w:r>
          </w:p>
          <w:p w:rsidR="008A2FE0" w:rsidRPr="00E7564B" w:rsidRDefault="005529BD" w:rsidP="008A2FE0">
            <w:pPr>
              <w:pStyle w:val="ListParagraph"/>
              <w:numPr>
                <w:ilvl w:val="0"/>
                <w:numId w:val="6"/>
              </w:numPr>
              <w:tabs>
                <w:tab w:val="clear" w:pos="720"/>
                <w:tab w:val="num" w:pos="226"/>
                <w:tab w:val="num" w:pos="515"/>
              </w:tabs>
              <w:ind w:left="226" w:hanging="284"/>
              <w:rPr>
                <w:rFonts w:ascii="Times New Roman" w:hAnsi="Times New Roman"/>
                <w:sz w:val="28"/>
                <w:szCs w:val="28"/>
                <w:lang w:val="en-US"/>
              </w:rPr>
            </w:pPr>
            <w:hyperlink r:id="rId5" w:history="1">
              <w:r w:rsidR="00D77728" w:rsidRPr="00E7564B">
                <w:rPr>
                  <w:rStyle w:val="Hyperlink"/>
                  <w:rFonts w:ascii="Times New Roman" w:hAnsi="Times New Roman"/>
                  <w:sz w:val="28"/>
                  <w:szCs w:val="28"/>
                  <w:lang w:val="en-US"/>
                </w:rPr>
                <w:t>http://www.ekspertize.vp.gov.lv</w:t>
              </w:r>
            </w:hyperlink>
            <w:r w:rsidR="00D77728" w:rsidRPr="00E7564B">
              <w:rPr>
                <w:rFonts w:ascii="Times New Roman" w:hAnsi="Times New Roman"/>
                <w:sz w:val="28"/>
                <w:szCs w:val="28"/>
                <w:lang w:val="en-US"/>
              </w:rPr>
              <w:t xml:space="preserve">  </w:t>
            </w:r>
          </w:p>
          <w:p w:rsidR="00D77728" w:rsidRPr="00E7564B" w:rsidRDefault="005529BD" w:rsidP="008A2FE0">
            <w:pPr>
              <w:pStyle w:val="ListParagraph"/>
              <w:numPr>
                <w:ilvl w:val="0"/>
                <w:numId w:val="6"/>
              </w:numPr>
              <w:tabs>
                <w:tab w:val="clear" w:pos="720"/>
                <w:tab w:val="num" w:pos="226"/>
                <w:tab w:val="num" w:pos="515"/>
              </w:tabs>
              <w:ind w:left="226" w:hanging="284"/>
              <w:rPr>
                <w:rFonts w:ascii="Times New Roman" w:hAnsi="Times New Roman"/>
                <w:sz w:val="28"/>
                <w:szCs w:val="28"/>
                <w:lang w:val="en-US"/>
              </w:rPr>
            </w:pPr>
            <w:hyperlink r:id="rId6" w:history="1">
              <w:r w:rsidR="00D77728" w:rsidRPr="00E7564B">
                <w:rPr>
                  <w:rStyle w:val="Hyperlink"/>
                  <w:rFonts w:ascii="Times New Roman" w:hAnsi="Times New Roman"/>
                  <w:sz w:val="28"/>
                  <w:szCs w:val="28"/>
                  <w:lang w:val="en-US"/>
                </w:rPr>
                <w:t>http://vteb.gov.lv/uploads/files/ieteikumiitekspertizem.pdf</w:t>
              </w:r>
            </w:hyperlink>
          </w:p>
          <w:p w:rsidR="00B42745" w:rsidRPr="005529BD" w:rsidRDefault="008A2FE0" w:rsidP="005529BD">
            <w:pPr>
              <w:pStyle w:val="ListParagraph"/>
              <w:numPr>
                <w:ilvl w:val="0"/>
                <w:numId w:val="6"/>
              </w:numPr>
              <w:tabs>
                <w:tab w:val="clear" w:pos="720"/>
                <w:tab w:val="num" w:pos="226"/>
                <w:tab w:val="num" w:pos="515"/>
              </w:tabs>
              <w:ind w:left="226" w:hanging="284"/>
              <w:rPr>
                <w:rFonts w:ascii="Times New Roman" w:hAnsi="Times New Roman"/>
                <w:sz w:val="28"/>
                <w:szCs w:val="28"/>
                <w:lang w:val="en-US"/>
              </w:rPr>
            </w:pPr>
            <w:r w:rsidRPr="00E7564B">
              <w:rPr>
                <w:rFonts w:ascii="Times New Roman" w:hAnsi="Times New Roman"/>
                <w:sz w:val="28"/>
                <w:szCs w:val="28"/>
              </w:rPr>
              <w:lastRenderedPageBreak/>
              <w:t>E-pierādījumu rokasgrāmata, Eiropas Padome, 2014, http://www.coe.int/t/dghl/cooperation/economiccrime/cybercrime/Documents/Electronic%20Evidence%20Guide/default_en.asp.</w:t>
            </w:r>
          </w:p>
        </w:tc>
      </w:tr>
    </w:tbl>
    <w:p w:rsidR="00870A58" w:rsidRDefault="00870A58" w:rsidP="005529BD">
      <w:pPr>
        <w:shd w:val="clear" w:color="auto" w:fill="FFFFFF"/>
        <w:spacing w:after="0" w:line="240" w:lineRule="auto"/>
        <w:jc w:val="both"/>
      </w:pPr>
    </w:p>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D477DA"/>
    <w:multiLevelType w:val="hybridMultilevel"/>
    <w:tmpl w:val="7D1C1278"/>
    <w:lvl w:ilvl="0" w:tplc="D0D04E3E">
      <w:start w:val="1"/>
      <w:numFmt w:val="bullet"/>
      <w:lvlText w:val="-"/>
      <w:lvlJc w:val="left"/>
      <w:pPr>
        <w:ind w:left="1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4464E">
      <w:start w:val="1"/>
      <w:numFmt w:val="bullet"/>
      <w:lvlText w:val="-"/>
      <w:lvlJc w:val="left"/>
      <w:pPr>
        <w:ind w:left="7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6369C">
      <w:start w:val="1"/>
      <w:numFmt w:val="bullet"/>
      <w:lvlText w:val="-"/>
      <w:lvlJc w:val="left"/>
      <w:pPr>
        <w:ind w:left="13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6A304C">
      <w:start w:val="1"/>
      <w:numFmt w:val="bullet"/>
      <w:lvlText w:val="-"/>
      <w:lvlJc w:val="left"/>
      <w:pPr>
        <w:ind w:left="19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546AA2">
      <w:start w:val="1"/>
      <w:numFmt w:val="bullet"/>
      <w:lvlText w:val="-"/>
      <w:lvlJc w:val="left"/>
      <w:pPr>
        <w:ind w:left="25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C2C0A">
      <w:start w:val="1"/>
      <w:numFmt w:val="bullet"/>
      <w:lvlText w:val="-"/>
      <w:lvlJc w:val="left"/>
      <w:pPr>
        <w:ind w:left="31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FA5B60">
      <w:start w:val="1"/>
      <w:numFmt w:val="bullet"/>
      <w:lvlText w:val="-"/>
      <w:lvlJc w:val="left"/>
      <w:pPr>
        <w:ind w:left="37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E06BD6">
      <w:start w:val="1"/>
      <w:numFmt w:val="bullet"/>
      <w:lvlText w:val="-"/>
      <w:lvlJc w:val="left"/>
      <w:pPr>
        <w:ind w:left="43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5A1514">
      <w:start w:val="1"/>
      <w:numFmt w:val="bullet"/>
      <w:lvlText w:val="-"/>
      <w:lvlJc w:val="left"/>
      <w:pPr>
        <w:ind w:left="49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61A5900"/>
    <w:multiLevelType w:val="hybridMultilevel"/>
    <w:tmpl w:val="74DEFBEE"/>
    <w:lvl w:ilvl="0" w:tplc="987C39BC">
      <w:start w:val="1"/>
      <w:numFmt w:val="decimal"/>
      <w:lvlText w:val="%1."/>
      <w:lvlJc w:val="left"/>
      <w:pPr>
        <w:tabs>
          <w:tab w:val="num" w:pos="720"/>
        </w:tabs>
        <w:ind w:left="720" w:hanging="360"/>
      </w:pPr>
      <w:rPr>
        <w:rFonts w:cs="Times New Roman"/>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42E83"/>
    <w:rsid w:val="00050C4C"/>
    <w:rsid w:val="00086C18"/>
    <w:rsid w:val="000C3D00"/>
    <w:rsid w:val="000D5B49"/>
    <w:rsid w:val="000E623F"/>
    <w:rsid w:val="00100055"/>
    <w:rsid w:val="00106236"/>
    <w:rsid w:val="00113142"/>
    <w:rsid w:val="001518CD"/>
    <w:rsid w:val="0015293B"/>
    <w:rsid w:val="001901CD"/>
    <w:rsid w:val="00193BEC"/>
    <w:rsid w:val="001C3794"/>
    <w:rsid w:val="001F7910"/>
    <w:rsid w:val="002262AD"/>
    <w:rsid w:val="0023146D"/>
    <w:rsid w:val="00283D60"/>
    <w:rsid w:val="00292FDD"/>
    <w:rsid w:val="002A5B97"/>
    <w:rsid w:val="002C4D93"/>
    <w:rsid w:val="002D3BA0"/>
    <w:rsid w:val="002D4550"/>
    <w:rsid w:val="002E1FBE"/>
    <w:rsid w:val="002F39D9"/>
    <w:rsid w:val="003037B3"/>
    <w:rsid w:val="00307FB9"/>
    <w:rsid w:val="003472E6"/>
    <w:rsid w:val="00377906"/>
    <w:rsid w:val="003808EA"/>
    <w:rsid w:val="00383BFF"/>
    <w:rsid w:val="003D3972"/>
    <w:rsid w:val="003D513D"/>
    <w:rsid w:val="003D79BA"/>
    <w:rsid w:val="00401801"/>
    <w:rsid w:val="004460E7"/>
    <w:rsid w:val="00453F9B"/>
    <w:rsid w:val="00465FC0"/>
    <w:rsid w:val="004966DB"/>
    <w:rsid w:val="004B6D96"/>
    <w:rsid w:val="004C6DB9"/>
    <w:rsid w:val="004D5339"/>
    <w:rsid w:val="004F32A2"/>
    <w:rsid w:val="00513AAF"/>
    <w:rsid w:val="005529BD"/>
    <w:rsid w:val="00553659"/>
    <w:rsid w:val="005849FB"/>
    <w:rsid w:val="005A0FD3"/>
    <w:rsid w:val="005E6455"/>
    <w:rsid w:val="005F24F2"/>
    <w:rsid w:val="005F2E08"/>
    <w:rsid w:val="00624FE1"/>
    <w:rsid w:val="00645AA9"/>
    <w:rsid w:val="00653DEB"/>
    <w:rsid w:val="00677AC1"/>
    <w:rsid w:val="006A1C29"/>
    <w:rsid w:val="006A607D"/>
    <w:rsid w:val="006B3C4A"/>
    <w:rsid w:val="006E3708"/>
    <w:rsid w:val="006F0F1C"/>
    <w:rsid w:val="006F4D8A"/>
    <w:rsid w:val="00724F45"/>
    <w:rsid w:val="00755DE7"/>
    <w:rsid w:val="00762F42"/>
    <w:rsid w:val="007A51F7"/>
    <w:rsid w:val="007A75D9"/>
    <w:rsid w:val="00803EFA"/>
    <w:rsid w:val="008064D6"/>
    <w:rsid w:val="00837828"/>
    <w:rsid w:val="00855D5D"/>
    <w:rsid w:val="00870A58"/>
    <w:rsid w:val="008A2FE0"/>
    <w:rsid w:val="008E3025"/>
    <w:rsid w:val="008F658C"/>
    <w:rsid w:val="00902421"/>
    <w:rsid w:val="00983F21"/>
    <w:rsid w:val="0098419F"/>
    <w:rsid w:val="00992E63"/>
    <w:rsid w:val="00996E6B"/>
    <w:rsid w:val="009B6165"/>
    <w:rsid w:val="009C6AEA"/>
    <w:rsid w:val="009C7FB3"/>
    <w:rsid w:val="009E6E78"/>
    <w:rsid w:val="00A55F9B"/>
    <w:rsid w:val="00A7625C"/>
    <w:rsid w:val="00AF6BF8"/>
    <w:rsid w:val="00B079A8"/>
    <w:rsid w:val="00B16929"/>
    <w:rsid w:val="00B40DCC"/>
    <w:rsid w:val="00B42745"/>
    <w:rsid w:val="00B6157A"/>
    <w:rsid w:val="00BB403A"/>
    <w:rsid w:val="00BD75AB"/>
    <w:rsid w:val="00BF77B4"/>
    <w:rsid w:val="00C01E24"/>
    <w:rsid w:val="00C17B6C"/>
    <w:rsid w:val="00C2359B"/>
    <w:rsid w:val="00C33B6C"/>
    <w:rsid w:val="00CE1051"/>
    <w:rsid w:val="00D42B56"/>
    <w:rsid w:val="00D5444B"/>
    <w:rsid w:val="00D60EB7"/>
    <w:rsid w:val="00D61AB4"/>
    <w:rsid w:val="00D77728"/>
    <w:rsid w:val="00DB2665"/>
    <w:rsid w:val="00E20211"/>
    <w:rsid w:val="00E51D94"/>
    <w:rsid w:val="00E7564B"/>
    <w:rsid w:val="00E87731"/>
    <w:rsid w:val="00F2300B"/>
    <w:rsid w:val="00F30760"/>
    <w:rsid w:val="00F5219B"/>
    <w:rsid w:val="00F56791"/>
    <w:rsid w:val="00F618F8"/>
    <w:rsid w:val="00F637A7"/>
    <w:rsid w:val="00F87B20"/>
    <w:rsid w:val="00F975B3"/>
    <w:rsid w:val="00FC55E4"/>
    <w:rsid w:val="00FF0A5C"/>
    <w:rsid w:val="00FF3538"/>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F745BF6"/>
  <w15:docId w15:val="{4335AFF3-0904-4180-A3F4-362B9B17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Hyperlink">
    <w:name w:val="Hyperlink"/>
    <w:basedOn w:val="DefaultParagraphFont"/>
    <w:uiPriority w:val="99"/>
    <w:unhideWhenUsed/>
    <w:rsid w:val="00D77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eb.gov.lv/uploads/files/ieteikumiitekspertizem.pdf" TargetMode="External"/><Relationship Id="rId5" Type="http://schemas.openxmlformats.org/officeDocument/2006/relationships/hyperlink" Target="http://www.ekspertize.v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1689</Words>
  <Characters>963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7</cp:revision>
  <cp:lastPrinted>2016-04-18T06:05:00Z</cp:lastPrinted>
  <dcterms:created xsi:type="dcterms:W3CDTF">2016-04-15T06:24:00Z</dcterms:created>
  <dcterms:modified xsi:type="dcterms:W3CDTF">2019-07-04T07:51:00Z</dcterms:modified>
</cp:coreProperties>
</file>