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78" w:rsidRPr="00D05FA2" w:rsidRDefault="002E1FBE" w:rsidP="00982EE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5FA2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eastAsia="lv-LV"/>
        </w:rPr>
        <w:t xml:space="preserve">  </w:t>
      </w:r>
      <w:r w:rsidR="009E6E78" w:rsidRPr="00D05F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Valsts policijas koledža</w:t>
      </w:r>
    </w:p>
    <w:p w:rsidR="009E6E78" w:rsidRPr="00D05FA2" w:rsidRDefault="009E6E78" w:rsidP="009E6E78">
      <w:pPr>
        <w:keepNext/>
        <w:tabs>
          <w:tab w:val="left" w:pos="524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</w:pP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"/>
        <w:gridCol w:w="4507"/>
        <w:gridCol w:w="29"/>
        <w:gridCol w:w="4614"/>
        <w:gridCol w:w="64"/>
      </w:tblGrid>
      <w:tr w:rsidR="00D05FA2" w:rsidRPr="00D05FA2" w:rsidTr="00292FDD">
        <w:trPr>
          <w:gridAfter w:val="1"/>
          <w:wAfter w:w="64" w:type="dxa"/>
          <w:trHeight w:val="321"/>
        </w:trPr>
        <w:tc>
          <w:tcPr>
            <w:tcW w:w="4536" w:type="dxa"/>
            <w:gridSpan w:val="2"/>
          </w:tcPr>
          <w:p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Programmas nosaukums</w:t>
            </w:r>
          </w:p>
        </w:tc>
        <w:tc>
          <w:tcPr>
            <w:tcW w:w="4643" w:type="dxa"/>
            <w:gridSpan w:val="2"/>
          </w:tcPr>
          <w:p w:rsidR="00B74E1E" w:rsidRDefault="00B74E1E" w:rsidP="007C5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lv-LV"/>
              </w:rPr>
              <w:t>Ar e</w:t>
            </w:r>
            <w:r w:rsidRPr="00B74E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lv-LV"/>
              </w:rPr>
              <w:t>lektroniskās informācijas sistēm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lv-LV"/>
              </w:rPr>
              <w:t>ām</w:t>
            </w:r>
            <w:r w:rsidRPr="00B74E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lv-LV"/>
              </w:rPr>
              <w:t xml:space="preserve"> izdarītu noziedzīgu nodarījumu kvalifikācija un izmeklēšana</w:t>
            </w:r>
          </w:p>
          <w:p w:rsidR="002F4BA9" w:rsidRPr="00D05FA2" w:rsidRDefault="002F4BA9" w:rsidP="007C5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05FA2" w:rsidRPr="00D05FA2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Programmas mērķis</w:t>
            </w:r>
          </w:p>
          <w:p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65" w:rsidRPr="00D05FA2" w:rsidRDefault="00735265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65" w:rsidRPr="00D05FA2" w:rsidRDefault="00735265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65" w:rsidRPr="00D05FA2" w:rsidRDefault="00735265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65" w:rsidRPr="00D05FA2" w:rsidRDefault="00735265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65" w:rsidRPr="00D05FA2" w:rsidRDefault="00735265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19F5" w:rsidRPr="00D05FA2" w:rsidRDefault="00EC19F5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76ECD" w:rsidRPr="00D05FA2" w:rsidRDefault="00576ECD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7D6B" w:rsidRDefault="00C57D6B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Programmas mērķauditorija</w:t>
            </w:r>
          </w:p>
          <w:p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622F7" w:rsidRPr="00D05FA2" w:rsidRDefault="007622F7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Klausītāju skaits</w:t>
            </w:r>
          </w:p>
          <w:p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Programmas īstenošanas ilgums</w:t>
            </w:r>
          </w:p>
        </w:tc>
        <w:tc>
          <w:tcPr>
            <w:tcW w:w="4643" w:type="dxa"/>
            <w:gridSpan w:val="2"/>
          </w:tcPr>
          <w:p w:rsidR="001E0160" w:rsidRPr="00D05FA2" w:rsidRDefault="00735265" w:rsidP="00086C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pilnveidot Valsts policijas amatpersonu</w:t>
            </w:r>
            <w:r w:rsidR="001E0160" w:rsidRPr="00D05FA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, kuras veic izmeklēšanu kriminālprocesos par noziedzīgiem nodarījumiem kibernoziegumu jomā</w:t>
            </w:r>
            <w:r w:rsidR="004F3E07" w:rsidRPr="00D05FA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,</w:t>
            </w:r>
            <w:r w:rsidR="001E0160" w:rsidRPr="00D05FA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F6C76" w:rsidRPr="00FF6C7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zināšanas par noziedzīgu nodarījumu kvalifikāciju, izmeklēšanas īpatnībām, pierādāmiem apstākļiem</w:t>
            </w:r>
            <w:r w:rsidR="00FF6C7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r w:rsidR="001E0160" w:rsidRPr="00D05FA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par </w:t>
            </w:r>
            <w:r w:rsidR="00EC19F5" w:rsidRPr="00D05FA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elektronisko pierādījumu ieguvi,  starptautiskās sadarbības pasākumu īstenošanu</w:t>
            </w:r>
            <w:r w:rsidR="001E0160" w:rsidRPr="00D05FA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EC19F5" w:rsidRPr="00D05FA2" w:rsidRDefault="00EC19F5" w:rsidP="00086C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735265" w:rsidRDefault="0073526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  <w:t>Vals</w:t>
            </w:r>
            <w:r w:rsidR="001E0160" w:rsidRPr="00D05FA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  <w:t xml:space="preserve">ts policijas amatpersonas, </w:t>
            </w:r>
            <w:r w:rsidR="00C57D6B" w:rsidRPr="00D05FA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kuras veic izmeklēšanu kriminālprocesos par noziedzīgiem nodarījumiem kibernoziegumu jomā</w:t>
            </w:r>
            <w:r w:rsidR="00C57D6B" w:rsidRPr="00D05FA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C57D6B" w:rsidRPr="00D05FA2" w:rsidRDefault="00C57D6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  <w:p w:rsidR="009E6E78" w:rsidRPr="00D05FA2" w:rsidRDefault="004F3E0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l</w:t>
            </w:r>
            <w:r w:rsidR="009E6E78" w:rsidRPr="00D05FA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īdz 20 </w:t>
            </w:r>
          </w:p>
          <w:p w:rsidR="009E6E78" w:rsidRPr="00D05FA2" w:rsidRDefault="009E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</w:p>
          <w:p w:rsidR="009E6E78" w:rsidRPr="00D05FA2" w:rsidRDefault="00DF1E0B" w:rsidP="00DF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  <w:t>8</w:t>
            </w:r>
            <w:r w:rsidR="009E6E78" w:rsidRPr="00D05FA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  <w:t xml:space="preserve"> akadēmiskās stundas</w:t>
            </w:r>
          </w:p>
        </w:tc>
      </w:tr>
      <w:tr w:rsidR="00D05FA2" w:rsidRPr="00D05FA2" w:rsidTr="00292FDD">
        <w:trPr>
          <w:gridBefore w:val="1"/>
          <w:wBefore w:w="29" w:type="dxa"/>
        </w:trPr>
        <w:tc>
          <w:tcPr>
            <w:tcW w:w="4536" w:type="dxa"/>
            <w:gridSpan w:val="2"/>
          </w:tcPr>
          <w:p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Programmas izstrādātājs</w:t>
            </w:r>
          </w:p>
        </w:tc>
        <w:tc>
          <w:tcPr>
            <w:tcW w:w="4678" w:type="dxa"/>
            <w:gridSpan w:val="2"/>
          </w:tcPr>
          <w:p w:rsidR="001C3794" w:rsidRPr="00D05FA2" w:rsidRDefault="00292FDD" w:rsidP="00292F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1E0160" w:rsidRPr="00D05FA2" w:rsidRDefault="00C57D6B" w:rsidP="001E016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Mg</w:t>
            </w:r>
            <w:r w:rsidR="001E0160" w:rsidRPr="00D05FA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. </w:t>
            </w:r>
            <w:r w:rsidR="008C450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i</w:t>
            </w:r>
            <w:r w:rsidR="001E0160" w:rsidRPr="00D05FA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ur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. Dainis Šteinbergs, </w:t>
            </w:r>
            <w:r w:rsidR="001E0160" w:rsidRPr="00D05FA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Valsts policijas koledžas Tiesību zināt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ņu</w:t>
            </w:r>
            <w:r w:rsidR="003237D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katedras lektors</w:t>
            </w:r>
          </w:p>
          <w:p w:rsidR="006B3C4A" w:rsidRPr="00D05FA2" w:rsidRDefault="006B3C4A" w:rsidP="001E016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D05FA2" w:rsidRPr="00D05FA2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Izglītības dokuments, kas apliecina </w:t>
            </w:r>
          </w:p>
          <w:p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profesionālās izglītības programmas apguvi</w:t>
            </w:r>
          </w:p>
        </w:tc>
        <w:tc>
          <w:tcPr>
            <w:tcW w:w="4643" w:type="dxa"/>
            <w:gridSpan w:val="2"/>
          </w:tcPr>
          <w:p w:rsidR="009E6E78" w:rsidRPr="00D05FA2" w:rsidRDefault="009E6E78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apliecība</w:t>
            </w:r>
          </w:p>
        </w:tc>
      </w:tr>
      <w:tr w:rsidR="00D05FA2" w:rsidRPr="00D05FA2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Nosacījumi dokumenta, kas apliecina programmas apguvi, saņemšanai</w:t>
            </w:r>
          </w:p>
        </w:tc>
        <w:tc>
          <w:tcPr>
            <w:tcW w:w="4643" w:type="dxa"/>
            <w:gridSpan w:val="2"/>
          </w:tcPr>
          <w:p w:rsidR="009E6E78" w:rsidRPr="00D05FA2" w:rsidRDefault="009E6E78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  <w:p w:rsidR="009E6E78" w:rsidRPr="00D05FA2" w:rsidRDefault="009E6E78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klausītājs, piedaloties programmas apguvē vismaz 90% apmērā, saņem apliecību</w:t>
            </w:r>
          </w:p>
        </w:tc>
      </w:tr>
      <w:tr w:rsidR="00D05FA2" w:rsidRPr="00D05FA2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Programmas izstrādes gads</w:t>
            </w:r>
          </w:p>
        </w:tc>
        <w:tc>
          <w:tcPr>
            <w:tcW w:w="4643" w:type="dxa"/>
            <w:gridSpan w:val="2"/>
          </w:tcPr>
          <w:p w:rsidR="009E6E78" w:rsidRPr="00D05FA2" w:rsidRDefault="009E6E78" w:rsidP="009E6E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  <w:p w:rsidR="009E6E78" w:rsidRPr="00D05FA2" w:rsidRDefault="00113037" w:rsidP="00C57D6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201</w:t>
            </w:r>
            <w:r w:rsidR="00706DF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9</w:t>
            </w:r>
          </w:p>
        </w:tc>
      </w:tr>
      <w:tr w:rsidR="009E6E78" w:rsidRPr="00D05FA2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:rsid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69E6" w:rsidRDefault="007269E6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69E6" w:rsidRDefault="007269E6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69E6" w:rsidRDefault="007269E6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69E6" w:rsidRPr="00D05FA2" w:rsidRDefault="007269E6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Programmas plāns</w:t>
            </w:r>
          </w:p>
          <w:p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43" w:type="dxa"/>
            <w:gridSpan w:val="2"/>
          </w:tcPr>
          <w:p w:rsidR="009E6E78" w:rsidRPr="00D05FA2" w:rsidRDefault="009E6E78" w:rsidP="009E6E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</w:tbl>
    <w:p w:rsidR="009E6E78" w:rsidRPr="00D05FA2" w:rsidRDefault="009E6E78" w:rsidP="009E6E78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0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2268"/>
        <w:gridCol w:w="1418"/>
        <w:gridCol w:w="425"/>
        <w:gridCol w:w="567"/>
        <w:gridCol w:w="567"/>
        <w:gridCol w:w="1559"/>
        <w:gridCol w:w="1559"/>
      </w:tblGrid>
      <w:tr w:rsidR="009E7F38" w:rsidRPr="00D05FA2" w:rsidTr="00EE7108">
        <w:trPr>
          <w:trHeight w:val="73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E7F38" w:rsidRPr="00D05FA2" w:rsidRDefault="009E7F3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Nr.p.k.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E7F38" w:rsidRPr="00D05FA2" w:rsidRDefault="009E7F3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Laiks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E7F38" w:rsidRPr="00D05FA2" w:rsidRDefault="009E7F3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Tēmas nosaukums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E7F38" w:rsidRPr="00D05FA2" w:rsidRDefault="009E7F38" w:rsidP="009E6E78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Taksonomijas</w:t>
            </w:r>
          </w:p>
          <w:p w:rsidR="009E7F38" w:rsidRPr="00D05FA2" w:rsidRDefault="009E7F38" w:rsidP="009E6E78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līmenis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9E7F38" w:rsidRPr="00D05FA2" w:rsidRDefault="009E7F38" w:rsidP="009E6E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Akadēmisko stundu skaits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E7F38" w:rsidRPr="00D05FA2" w:rsidRDefault="009E7F3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Izmantojamās</w:t>
            </w:r>
          </w:p>
          <w:p w:rsidR="009E7F38" w:rsidRPr="00D05FA2" w:rsidRDefault="009E7F3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metodes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E7F38" w:rsidRPr="00D05FA2" w:rsidRDefault="009E7F3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Pedagogs</w:t>
            </w:r>
          </w:p>
        </w:tc>
      </w:tr>
      <w:tr w:rsidR="00D05FA2" w:rsidRPr="00D05FA2" w:rsidTr="002358AF">
        <w:trPr>
          <w:cantSplit/>
          <w:trHeight w:val="818"/>
        </w:trPr>
        <w:tc>
          <w:tcPr>
            <w:tcW w:w="568" w:type="dxa"/>
            <w:vMerge/>
            <w:shd w:val="clear" w:color="auto" w:fill="auto"/>
            <w:vAlign w:val="center"/>
          </w:tcPr>
          <w:p w:rsidR="009E6E78" w:rsidRPr="00D05FA2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E6E78" w:rsidRPr="00D05FA2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E6E78" w:rsidRPr="00D05FA2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6E78" w:rsidRPr="00D05FA2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9E6E78" w:rsidRPr="00D05FA2" w:rsidRDefault="009E6E78" w:rsidP="009E6E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Teorija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E6E78" w:rsidRPr="00D05FA2" w:rsidRDefault="009E6E78" w:rsidP="009E6E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Prakt. darbs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E6E78" w:rsidRPr="00D05FA2" w:rsidRDefault="009E6E78" w:rsidP="009E6E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Kopā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E6E78" w:rsidRPr="00D05FA2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E6E78" w:rsidRPr="00D05FA2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05FA2" w:rsidRPr="00D05FA2" w:rsidTr="002358AF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:rsidR="008D082B" w:rsidRPr="00D05FA2" w:rsidRDefault="008D082B" w:rsidP="008D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1.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082B" w:rsidRDefault="007244AE" w:rsidP="008D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10.00 </w:t>
            </w:r>
            <w:r w:rsidR="00B23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 </w:t>
            </w:r>
          </w:p>
          <w:p w:rsidR="00B23CB8" w:rsidRPr="00D05FA2" w:rsidRDefault="00B23CB8" w:rsidP="008D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11.30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082B" w:rsidRPr="003A47A3" w:rsidRDefault="007244AE" w:rsidP="003A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724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Krimināllikumā ietverto noziedzīgo nodarījumu, kuri var tik veikti</w:t>
            </w:r>
            <w:r w:rsidR="00C57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,</w:t>
            </w:r>
            <w:r w:rsidRPr="00724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 izmantojot elektroniskās informācijas sistēm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as</w:t>
            </w:r>
            <w:r w:rsidRPr="00724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, vispārīgais raksturojums</w:t>
            </w:r>
            <w:r w:rsidR="00C57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082B" w:rsidRPr="00D05FA2" w:rsidRDefault="00B23CB8" w:rsidP="008D082B">
            <w:pPr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izpratne un pielietojums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D082B" w:rsidRPr="00D05FA2" w:rsidRDefault="00B60835" w:rsidP="008D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82B" w:rsidRPr="00D05FA2" w:rsidRDefault="00DC7513" w:rsidP="008D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82B" w:rsidRPr="00D05FA2" w:rsidRDefault="00B60835" w:rsidP="008D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082B" w:rsidRPr="00D05FA2" w:rsidRDefault="00DC7513" w:rsidP="002F4BA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l</w:t>
            </w:r>
            <w:r w:rsidR="00C57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ekcija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 un diskusija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082B" w:rsidRPr="00D05FA2" w:rsidRDefault="00B23CB8" w:rsidP="008D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D.Šteinbergs</w:t>
            </w:r>
          </w:p>
        </w:tc>
      </w:tr>
      <w:tr w:rsidR="00D05FA2" w:rsidRPr="00D05FA2" w:rsidTr="00C57D6B">
        <w:trPr>
          <w:trHeight w:val="2752"/>
        </w:trPr>
        <w:tc>
          <w:tcPr>
            <w:tcW w:w="568" w:type="dxa"/>
            <w:shd w:val="clear" w:color="auto" w:fill="auto"/>
            <w:vAlign w:val="center"/>
          </w:tcPr>
          <w:p w:rsidR="008D082B" w:rsidRPr="00D05FA2" w:rsidRDefault="008D082B" w:rsidP="008D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2.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3CB8" w:rsidRDefault="00B23CB8" w:rsidP="008D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11.30</w:t>
            </w:r>
          </w:p>
          <w:p w:rsidR="00B23CB8" w:rsidRDefault="00B23CB8" w:rsidP="008D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-</w:t>
            </w:r>
          </w:p>
          <w:p w:rsidR="008D082B" w:rsidRPr="00D05FA2" w:rsidRDefault="00B23CB8" w:rsidP="008D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1</w:t>
            </w:r>
            <w:r w:rsidR="00B60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.</w:t>
            </w:r>
            <w:r w:rsidR="00B60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3CB8" w:rsidRDefault="00C57D6B" w:rsidP="003A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2.1.</w:t>
            </w:r>
            <w:r w:rsidR="00B23CB8" w:rsidRPr="00B23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Informācijas sistēmu drošība, ar to  saistītie pamatjautājumi un reglamentējošie juridiskie akti</w:t>
            </w:r>
            <w:r w:rsidR="00B23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.</w:t>
            </w:r>
          </w:p>
          <w:p w:rsidR="00E1419B" w:rsidRPr="003A47A3" w:rsidRDefault="00C57D6B" w:rsidP="003A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2.2.</w:t>
            </w:r>
            <w:r w:rsidR="00B23CB8" w:rsidRPr="00B23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Kibernoziegumu kvalifikācijas īpatnības</w:t>
            </w:r>
            <w:r w:rsidR="00B23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082B" w:rsidRPr="00D05FA2" w:rsidRDefault="00B23CB8" w:rsidP="008D082B">
            <w:pPr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izpratne un pielietojums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D082B" w:rsidRPr="00D05FA2" w:rsidRDefault="00B60835" w:rsidP="008D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82B" w:rsidRPr="00D05FA2" w:rsidRDefault="00DC7513" w:rsidP="008D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82B" w:rsidRPr="00D05FA2" w:rsidRDefault="00B60835" w:rsidP="008D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082B" w:rsidRPr="00D05FA2" w:rsidRDefault="00DC7513" w:rsidP="002F4BA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DC75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lekcija un diskusija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082B" w:rsidRPr="00D05FA2" w:rsidRDefault="00B23CB8" w:rsidP="008D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D.Šteinbergs</w:t>
            </w:r>
          </w:p>
        </w:tc>
      </w:tr>
      <w:tr w:rsidR="007244AE" w:rsidRPr="00D05FA2" w:rsidTr="003A47A3">
        <w:trPr>
          <w:trHeight w:val="200"/>
        </w:trPr>
        <w:tc>
          <w:tcPr>
            <w:tcW w:w="568" w:type="dxa"/>
            <w:shd w:val="clear" w:color="auto" w:fill="auto"/>
            <w:vAlign w:val="center"/>
          </w:tcPr>
          <w:p w:rsidR="007244AE" w:rsidRPr="00D05FA2" w:rsidRDefault="007244AE" w:rsidP="0072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3</w:t>
            </w: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44AE" w:rsidRPr="00D05FA2" w:rsidRDefault="00B60835" w:rsidP="0072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12</w:t>
            </w:r>
            <w:r w:rsidR="00724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45</w:t>
            </w:r>
          </w:p>
          <w:p w:rsidR="007244AE" w:rsidRPr="00D05FA2" w:rsidRDefault="007244AE" w:rsidP="0072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-</w:t>
            </w:r>
          </w:p>
          <w:p w:rsidR="007244AE" w:rsidRPr="00D05FA2" w:rsidRDefault="007244AE" w:rsidP="0072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1</w:t>
            </w:r>
            <w:r w:rsidR="00B60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5</w:t>
            </w: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.</w:t>
            </w:r>
            <w:r w:rsidR="00B60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0</w:t>
            </w: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44AE" w:rsidRDefault="00C57D6B" w:rsidP="00C57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3.1.</w:t>
            </w:r>
            <w:r w:rsidR="007244AE"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Elektroniskie pierādījumi kriminālprocesā:</w:t>
            </w:r>
          </w:p>
          <w:p w:rsidR="007244AE" w:rsidRPr="00C57D6B" w:rsidRDefault="00C57D6B" w:rsidP="00C57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3.1.1.</w:t>
            </w:r>
            <w:r w:rsidR="007244AE" w:rsidRPr="00C57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elektronisko pierādījumu jēdziens, to krimināl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-</w:t>
            </w:r>
            <w:r w:rsidR="007244AE" w:rsidRPr="00C57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procesuālais raksturojums;</w:t>
            </w:r>
          </w:p>
          <w:p w:rsidR="007244AE" w:rsidRPr="00C57D6B" w:rsidRDefault="00C57D6B" w:rsidP="00C57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3.1.2.</w:t>
            </w:r>
            <w:r w:rsidR="007244AE" w:rsidRPr="00C57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elektronisko pierādījumu iegūšanas principi kriminālprocesā;</w:t>
            </w:r>
          </w:p>
          <w:p w:rsidR="007244AE" w:rsidRPr="00C57D6B" w:rsidRDefault="00C57D6B" w:rsidP="00C57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3.1.3.</w:t>
            </w:r>
            <w:r w:rsidR="007244AE" w:rsidRPr="00C57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elektroniskās informācijas sistēmā esošu datu saglabāšanas kriminālprocesuālais raksturojums un starptautiskais regulējums;</w:t>
            </w:r>
          </w:p>
          <w:p w:rsidR="00B60835" w:rsidRPr="00C57D6B" w:rsidRDefault="00C57D6B" w:rsidP="00C57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3.1.4.</w:t>
            </w:r>
            <w:r w:rsidR="007244AE" w:rsidRPr="00C57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elektroniskajā informācijas sistēmā saglabāto datu atklāšanas un izsniegšanas pamats nacionālajā un starpt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autiskajā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lastRenderedPageBreak/>
              <w:t>tiesiskajā regulējumā.</w:t>
            </w:r>
          </w:p>
          <w:p w:rsidR="007244AE" w:rsidRPr="00C57D6B" w:rsidRDefault="00C57D6B" w:rsidP="00C57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3.2.</w:t>
            </w:r>
            <w:r w:rsidR="007244AE" w:rsidRPr="00C57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Eiropas Cilvēktiesību prakse par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sistēmās esošu datu saglabāšanu.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44AE" w:rsidRPr="00D05FA2" w:rsidRDefault="007244AE" w:rsidP="007244AE">
            <w:pPr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lastRenderedPageBreak/>
              <w:t>izpratne un pielietojums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4AE" w:rsidRPr="00D05FA2" w:rsidRDefault="007244AE" w:rsidP="0072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4AE" w:rsidRPr="00D05FA2" w:rsidRDefault="00B60835" w:rsidP="0072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4AE" w:rsidRPr="00D05FA2" w:rsidRDefault="00A830B3" w:rsidP="0072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4AE" w:rsidRPr="00D05FA2" w:rsidRDefault="007244AE" w:rsidP="007244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 </w:t>
            </w:r>
            <w:r w:rsidR="00DC75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l</w:t>
            </w: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ekcija</w:t>
            </w:r>
            <w:r w:rsidR="00DC75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, diskusija</w:t>
            </w: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 </w:t>
            </w:r>
          </w:p>
          <w:p w:rsidR="007244AE" w:rsidRPr="00D05FA2" w:rsidRDefault="007244AE" w:rsidP="007244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un  </w:t>
            </w:r>
          </w:p>
          <w:p w:rsidR="007244AE" w:rsidRPr="00D05FA2" w:rsidRDefault="007244AE" w:rsidP="007244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praktisks uzdevums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4AE" w:rsidRPr="00D05FA2" w:rsidRDefault="007244AE" w:rsidP="0072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D.Šteinbergs</w:t>
            </w:r>
          </w:p>
        </w:tc>
      </w:tr>
      <w:tr w:rsidR="007244AE" w:rsidRPr="00D05FA2" w:rsidTr="003A47A3">
        <w:trPr>
          <w:trHeight w:val="230"/>
        </w:trPr>
        <w:tc>
          <w:tcPr>
            <w:tcW w:w="568" w:type="dxa"/>
            <w:shd w:val="clear" w:color="auto" w:fill="auto"/>
            <w:vAlign w:val="center"/>
          </w:tcPr>
          <w:p w:rsidR="007244AE" w:rsidRPr="00D05FA2" w:rsidRDefault="007244AE" w:rsidP="0072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lastRenderedPageBreak/>
              <w:t>4</w:t>
            </w: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44AE" w:rsidRPr="00D05FA2" w:rsidRDefault="007244AE" w:rsidP="0072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1</w:t>
            </w:r>
            <w:r w:rsidR="00B60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5</w:t>
            </w: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.</w:t>
            </w:r>
            <w:r w:rsidR="00B60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0</w:t>
            </w: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0</w:t>
            </w:r>
          </w:p>
          <w:p w:rsidR="007244AE" w:rsidRPr="00D05FA2" w:rsidRDefault="007244AE" w:rsidP="0072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-</w:t>
            </w:r>
          </w:p>
          <w:p w:rsidR="007244AE" w:rsidRPr="00D05FA2" w:rsidRDefault="007244AE" w:rsidP="0072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16.30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44AE" w:rsidRDefault="00C57D6B" w:rsidP="0072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4.1.</w:t>
            </w:r>
            <w:r w:rsidR="007244AE" w:rsidRPr="00113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Starptautiskā sadarbība </w:t>
            </w:r>
            <w:r w:rsidR="00724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elektronisko pierādījumu iegūšanā:</w:t>
            </w:r>
          </w:p>
          <w:p w:rsidR="00C57D6B" w:rsidRDefault="00C57D6B" w:rsidP="00C57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4.1.1.i</w:t>
            </w:r>
            <w:r w:rsidR="007244AE" w:rsidRPr="00C57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espējamie veidi elektronisko pierādījumu iegūšanā no ārvalstīm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;</w:t>
            </w:r>
          </w:p>
          <w:p w:rsidR="007244AE" w:rsidRPr="00C57D6B" w:rsidRDefault="00C57D6B" w:rsidP="00C57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4.1.2.e</w:t>
            </w:r>
            <w:r w:rsidR="007244AE" w:rsidRPr="00C57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lektronisko pierādījumu piepr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asīšanas no ārvalstīm procedūra.</w:t>
            </w:r>
          </w:p>
          <w:p w:rsidR="007244AE" w:rsidRPr="00113A16" w:rsidRDefault="00C57D6B" w:rsidP="0072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4.2.</w:t>
            </w:r>
            <w:r w:rsidR="00724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Informācijas pieprasīšana no ārvalstu pakalpojumu sniedzējiem.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44AE" w:rsidRPr="00D05FA2" w:rsidRDefault="007244AE" w:rsidP="007244AE">
            <w:pPr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izpratne un pielietojums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4AE" w:rsidRPr="00D05FA2" w:rsidRDefault="007244AE" w:rsidP="0072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4AE" w:rsidRPr="00D05FA2" w:rsidRDefault="00DC7513" w:rsidP="0072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4AE" w:rsidRPr="00D05FA2" w:rsidRDefault="007244AE" w:rsidP="0072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4AE" w:rsidRPr="00D05FA2" w:rsidRDefault="007244AE" w:rsidP="007244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lekcija </w:t>
            </w:r>
            <w:r w:rsidR="00DC75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 un diskusija</w:t>
            </w:r>
          </w:p>
          <w:p w:rsidR="007244AE" w:rsidRPr="00D05FA2" w:rsidRDefault="007244AE" w:rsidP="007244A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4AE" w:rsidRPr="00D05FA2" w:rsidRDefault="007244AE" w:rsidP="0072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D.Šteinbergs</w:t>
            </w:r>
          </w:p>
        </w:tc>
      </w:tr>
      <w:tr w:rsidR="007244AE" w:rsidRPr="00D05FA2" w:rsidTr="00B23CB8">
        <w:trPr>
          <w:trHeight w:val="433"/>
        </w:trPr>
        <w:tc>
          <w:tcPr>
            <w:tcW w:w="568" w:type="dxa"/>
            <w:shd w:val="clear" w:color="auto" w:fill="auto"/>
            <w:vAlign w:val="center"/>
          </w:tcPr>
          <w:p w:rsidR="007244AE" w:rsidRPr="00D05FA2" w:rsidRDefault="007244AE" w:rsidP="0072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244AE" w:rsidRPr="00D05FA2" w:rsidRDefault="007244AE" w:rsidP="0072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244AE" w:rsidRPr="00D05FA2" w:rsidRDefault="007244AE" w:rsidP="0072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44AE" w:rsidRPr="00982EE6" w:rsidRDefault="009E7F38" w:rsidP="0072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9E7F3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t>KOPĀ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4AE" w:rsidRPr="00982EE6" w:rsidRDefault="00B60835" w:rsidP="0072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982E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4AE" w:rsidRPr="00982EE6" w:rsidRDefault="00B60835" w:rsidP="0072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982E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4AE" w:rsidRPr="00982EE6" w:rsidRDefault="007244AE" w:rsidP="0072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982E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4AE" w:rsidRPr="00D05FA2" w:rsidRDefault="007244AE" w:rsidP="007244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4AE" w:rsidRPr="00D05FA2" w:rsidRDefault="007244AE" w:rsidP="0072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</w:tr>
    </w:tbl>
    <w:p w:rsidR="009E6E78" w:rsidRPr="00D05FA2" w:rsidRDefault="009E6E78" w:rsidP="009E6E78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0"/>
        </w:rPr>
      </w:pPr>
    </w:p>
    <w:tbl>
      <w:tblPr>
        <w:tblW w:w="978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3"/>
        <w:gridCol w:w="6629"/>
      </w:tblGrid>
      <w:tr w:rsidR="009E6E78" w:rsidRPr="00D05FA2" w:rsidTr="00706DF7">
        <w:trPr>
          <w:trHeight w:val="1266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A75F81" w:rsidRPr="00D05FA2" w:rsidRDefault="00A75F81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Izmantojamās literatūras un avotu saraksts:</w:t>
            </w:r>
          </w:p>
          <w:p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9E6E78" w:rsidRPr="00D05FA2" w:rsidRDefault="00226110" w:rsidP="00706DF7">
            <w:pPr>
              <w:pStyle w:val="ListParagraph"/>
              <w:tabs>
                <w:tab w:val="left" w:pos="0"/>
                <w:tab w:val="left" w:pos="432"/>
              </w:tabs>
              <w:suppressAutoHyphens/>
              <w:spacing w:after="0" w:line="240" w:lineRule="auto"/>
              <w:ind w:left="432" w:right="-81" w:hanging="43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20D48" w:rsidRPr="00D05FA2" w:rsidRDefault="00A20D48" w:rsidP="00706DF7">
            <w:pPr>
              <w:numPr>
                <w:ilvl w:val="1"/>
                <w:numId w:val="3"/>
              </w:numPr>
              <w:tabs>
                <w:tab w:val="left" w:pos="432"/>
              </w:tabs>
              <w:spacing w:after="0" w:line="240" w:lineRule="auto"/>
              <w:ind w:left="432" w:right="-81" w:hanging="432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  <w:t>Latvijas Republikas Satversme;</w:t>
            </w:r>
          </w:p>
          <w:p w:rsidR="002F4BA9" w:rsidRPr="00D05FA2" w:rsidRDefault="009E7F38" w:rsidP="00706DF7">
            <w:pPr>
              <w:pStyle w:val="ListParagraph"/>
              <w:numPr>
                <w:ilvl w:val="1"/>
                <w:numId w:val="3"/>
              </w:numPr>
              <w:tabs>
                <w:tab w:val="left" w:pos="432"/>
              </w:tabs>
              <w:spacing w:after="0" w:line="240" w:lineRule="auto"/>
              <w:ind w:left="432" w:right="-81" w:hanging="432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  <w:t>l</w:t>
            </w:r>
            <w:r w:rsidR="002F4BA9" w:rsidRPr="00D05FA2"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  <w:t>ikums “Par Konvenciju par kibernoziegumiem un Konvencijas par kibernoziegumiem Papildu protokolu par rasisma un ksenofobijas noziedzīgajiem nodarījumiem, kas tiek izdarīti datorsistēmās:</w:t>
            </w:r>
          </w:p>
          <w:p w:rsidR="002F4BA9" w:rsidRPr="00D05FA2" w:rsidRDefault="002F4BA9" w:rsidP="00706DF7">
            <w:pPr>
              <w:pStyle w:val="ListParagraph"/>
              <w:numPr>
                <w:ilvl w:val="1"/>
                <w:numId w:val="3"/>
              </w:numPr>
              <w:tabs>
                <w:tab w:val="left" w:pos="432"/>
              </w:tabs>
              <w:spacing w:after="0" w:line="240" w:lineRule="auto"/>
              <w:ind w:left="432" w:right="-81" w:hanging="432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  <w:t>2001.gada 23.novembra Konvencija par kibernoziegumiem</w:t>
            </w:r>
            <w:r w:rsidR="00706DF7"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  <w:t xml:space="preserve"> </w:t>
            </w:r>
            <w:r w:rsidRPr="00D05FA2"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  <w:t>un Konvencijas par kibernoziegumiem 2003.gada 28.janvāra Papildu protokols;</w:t>
            </w:r>
          </w:p>
          <w:p w:rsidR="00C44FA7" w:rsidRPr="00D05FA2" w:rsidRDefault="00C44FA7" w:rsidP="00706DF7">
            <w:pPr>
              <w:pStyle w:val="ListParagraph"/>
              <w:numPr>
                <w:ilvl w:val="1"/>
                <w:numId w:val="3"/>
              </w:numPr>
              <w:tabs>
                <w:tab w:val="left" w:pos="432"/>
              </w:tabs>
              <w:spacing w:after="0" w:line="240" w:lineRule="auto"/>
              <w:ind w:left="432" w:right="-81" w:hanging="432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  <w:t>Eiropas Padomes 1995.gada 11.septembra dokuments „Par rekomendācijām procesuālajās tiesībās, kas saistītas ar informācijas tehnoloģiju izmantošanu” (R(95)13 Problems of criminal procedural law connected with information technology);</w:t>
            </w:r>
          </w:p>
          <w:p w:rsidR="00A20D48" w:rsidRPr="00D05FA2" w:rsidRDefault="00A20D48" w:rsidP="00706DF7">
            <w:pPr>
              <w:numPr>
                <w:ilvl w:val="1"/>
                <w:numId w:val="3"/>
              </w:numPr>
              <w:tabs>
                <w:tab w:val="left" w:pos="432"/>
              </w:tabs>
              <w:spacing w:after="0" w:line="240" w:lineRule="auto"/>
              <w:ind w:left="432" w:right="-81" w:hanging="432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  <w:t xml:space="preserve">Krimināllikums; </w:t>
            </w:r>
          </w:p>
          <w:p w:rsidR="00A20D48" w:rsidRPr="00D05FA2" w:rsidRDefault="00A20D48" w:rsidP="00706DF7">
            <w:pPr>
              <w:numPr>
                <w:ilvl w:val="1"/>
                <w:numId w:val="3"/>
              </w:numPr>
              <w:tabs>
                <w:tab w:val="left" w:pos="432"/>
              </w:tabs>
              <w:spacing w:after="0" w:line="240" w:lineRule="auto"/>
              <w:ind w:left="432" w:right="-81" w:hanging="432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  <w:t>Kriminālprocesa likums;</w:t>
            </w:r>
          </w:p>
          <w:p w:rsidR="00A20D48" w:rsidRPr="00D05FA2" w:rsidRDefault="00A20D48" w:rsidP="00706DF7">
            <w:pPr>
              <w:numPr>
                <w:ilvl w:val="1"/>
                <w:numId w:val="3"/>
              </w:numPr>
              <w:tabs>
                <w:tab w:val="left" w:pos="432"/>
              </w:tabs>
              <w:spacing w:after="0" w:line="240" w:lineRule="auto"/>
              <w:ind w:left="432" w:right="-81" w:hanging="432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  <w:t xml:space="preserve">Elektronisko sakaru likums; </w:t>
            </w:r>
          </w:p>
          <w:p w:rsidR="00A20D48" w:rsidRPr="00D05FA2" w:rsidRDefault="00A20D48" w:rsidP="00706DF7">
            <w:pPr>
              <w:numPr>
                <w:ilvl w:val="1"/>
                <w:numId w:val="3"/>
              </w:numPr>
              <w:tabs>
                <w:tab w:val="left" w:pos="432"/>
              </w:tabs>
              <w:spacing w:after="0" w:line="240" w:lineRule="auto"/>
              <w:ind w:left="432" w:right="-81" w:hanging="432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  <w:t>Valsts informācijas sistēmu likums;</w:t>
            </w:r>
          </w:p>
          <w:p w:rsidR="00A20D48" w:rsidRPr="00D05FA2" w:rsidRDefault="00A20D48" w:rsidP="00706DF7">
            <w:pPr>
              <w:numPr>
                <w:ilvl w:val="1"/>
                <w:numId w:val="3"/>
              </w:numPr>
              <w:tabs>
                <w:tab w:val="left" w:pos="432"/>
              </w:tabs>
              <w:spacing w:after="0" w:line="240" w:lineRule="auto"/>
              <w:ind w:left="432" w:right="-81" w:hanging="432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  <w:t xml:space="preserve">Ministru kabineta 2007.gada 4.decembra noteikumi Nr.820 „Kārtība, kādā pirmstiesas izmeklēšanas iestādes, operatīvās darbības subjekti, valsts drošības </w:t>
            </w:r>
            <w:r w:rsidRPr="00D05FA2"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  <w:lastRenderedPageBreak/>
              <w:t>iestādes, prokuratūra un tiesa pieprasa un elektronisko sakaru komersants nodod saglabājamos datus, kā arī kārtība, kādā apkopo statistisko informāciju par saglabājamo datu pieprasījumiem un to izsniegšanu”;</w:t>
            </w:r>
          </w:p>
          <w:p w:rsidR="00D05FA2" w:rsidRPr="00D05FA2" w:rsidRDefault="00D05FA2" w:rsidP="00706DF7">
            <w:pPr>
              <w:numPr>
                <w:ilvl w:val="1"/>
                <w:numId w:val="3"/>
              </w:numPr>
              <w:tabs>
                <w:tab w:val="left" w:pos="432"/>
              </w:tabs>
              <w:spacing w:after="0" w:line="240" w:lineRule="auto"/>
              <w:ind w:left="432" w:right="-81" w:hanging="432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  <w:t>Ministru kabineta  2014.gada 6.augusta rīkojums Nr.416 “Par Eiropas Parlamenta un Padomes Direktīvā 2013/40/ES (2013.gada 12.augusts) par uzbrukumiem informācijas sistēmām, un ar kuru aizstāj Padomes Pamatlēmumu 2005/222/TI, paredzētā kontaktpunkta noteikšanu”;</w:t>
            </w:r>
          </w:p>
          <w:p w:rsidR="00A20D48" w:rsidRPr="00D05FA2" w:rsidRDefault="00A20D48" w:rsidP="00706DF7">
            <w:pPr>
              <w:numPr>
                <w:ilvl w:val="1"/>
                <w:numId w:val="3"/>
              </w:numPr>
              <w:tabs>
                <w:tab w:val="left" w:pos="432"/>
              </w:tabs>
              <w:spacing w:after="0" w:line="240" w:lineRule="auto"/>
              <w:ind w:left="432" w:right="-81" w:hanging="432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  <w:t>Ķinis U. Kibernoziedzība, kibernoziegumi un jurisdikcija</w:t>
            </w:r>
            <w:r w:rsidR="004F3E07" w:rsidRPr="00D05FA2"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  <w:t>,</w:t>
            </w:r>
            <w:r w:rsidRPr="00D05FA2"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  <w:t xml:space="preserve"> Rīga, Jumava, 2015;</w:t>
            </w:r>
          </w:p>
          <w:p w:rsidR="00A20D48" w:rsidRPr="00D05FA2" w:rsidRDefault="00A20D48" w:rsidP="00706DF7">
            <w:pPr>
              <w:numPr>
                <w:ilvl w:val="1"/>
                <w:numId w:val="3"/>
              </w:numPr>
              <w:tabs>
                <w:tab w:val="left" w:pos="432"/>
              </w:tabs>
              <w:spacing w:after="0" w:line="240" w:lineRule="auto"/>
              <w:ind w:left="432" w:right="-81" w:hanging="432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  <w:t>Ķinis U</w:t>
            </w:r>
            <w:r w:rsidR="004F3E07" w:rsidRPr="00D05FA2"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  <w:t xml:space="preserve">. </w:t>
            </w:r>
            <w:r w:rsidRPr="00D05FA2"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  <w:t>Noziedzīgi nodarījumi pret informācijas sistēmu drošību</w:t>
            </w:r>
            <w:r w:rsidR="004F3E07" w:rsidRPr="00D05FA2"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  <w:t>.</w:t>
            </w:r>
            <w:r w:rsidRPr="00D05FA2"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  <w:t xml:space="preserve"> Kibernoziegumi. Rīga, Turība, 2007;</w:t>
            </w:r>
          </w:p>
          <w:p w:rsidR="00A20D48" w:rsidRPr="00D05FA2" w:rsidRDefault="00A20D48" w:rsidP="00706DF7">
            <w:pPr>
              <w:numPr>
                <w:ilvl w:val="1"/>
                <w:numId w:val="3"/>
              </w:numPr>
              <w:tabs>
                <w:tab w:val="left" w:pos="432"/>
              </w:tabs>
              <w:spacing w:after="0" w:line="240" w:lineRule="auto"/>
              <w:ind w:left="432" w:right="-81" w:hanging="432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  <w:t xml:space="preserve"> Brenner </w:t>
            </w:r>
            <w:r w:rsidR="004F3E07" w:rsidRPr="00D05FA2"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  <w:t xml:space="preserve">S. W., </w:t>
            </w:r>
            <w:r w:rsidRPr="00D05FA2"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  <w:t>Cybercrime. Criminal threats from cyberspace. Praeger, 2010;</w:t>
            </w:r>
          </w:p>
          <w:p w:rsidR="00A20D48" w:rsidRPr="00D05FA2" w:rsidRDefault="00A20D48" w:rsidP="00706DF7">
            <w:pPr>
              <w:numPr>
                <w:ilvl w:val="1"/>
                <w:numId w:val="3"/>
              </w:numPr>
              <w:tabs>
                <w:tab w:val="left" w:pos="432"/>
              </w:tabs>
              <w:spacing w:after="0" w:line="240" w:lineRule="auto"/>
              <w:ind w:left="432" w:right="-81" w:hanging="432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  <w:t>Russel G. Smith, P. Grabovsky, Gregor Urbas</w:t>
            </w:r>
            <w:r w:rsidR="004F3E07" w:rsidRPr="00D05FA2"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  <w:t>,</w:t>
            </w:r>
            <w:r w:rsidRPr="00D05FA2"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  <w:t xml:space="preserve"> Cybercriminals on trial</w:t>
            </w:r>
            <w:r w:rsidR="004F3E07" w:rsidRPr="00D05FA2"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  <w:t>,</w:t>
            </w:r>
            <w:r w:rsidRPr="00D05FA2"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  <w:t xml:space="preserve"> Cambridge University press, 2004;</w:t>
            </w:r>
          </w:p>
          <w:p w:rsidR="006012E7" w:rsidRPr="00D05FA2" w:rsidRDefault="00A20D48" w:rsidP="00706DF7">
            <w:pPr>
              <w:numPr>
                <w:ilvl w:val="1"/>
                <w:numId w:val="3"/>
              </w:numPr>
              <w:tabs>
                <w:tab w:val="left" w:pos="432"/>
              </w:tabs>
              <w:spacing w:after="0" w:line="240" w:lineRule="auto"/>
              <w:ind w:left="432" w:right="-81" w:hanging="432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  <w:t xml:space="preserve">Kerr </w:t>
            </w:r>
            <w:r w:rsidR="004F3E07" w:rsidRPr="00D05FA2"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  <w:t xml:space="preserve">O. </w:t>
            </w:r>
            <w:r w:rsidRPr="00D05FA2"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  <w:t xml:space="preserve">Computer crime law, </w:t>
            </w:r>
            <w:r w:rsidR="00C44FA7" w:rsidRPr="00D05FA2"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  <w:t>Thomson and west</w:t>
            </w:r>
            <w:r w:rsidR="006012E7" w:rsidRPr="00D05FA2"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  <w:t>;</w:t>
            </w:r>
          </w:p>
          <w:p w:rsidR="00226110" w:rsidRPr="00D05FA2" w:rsidRDefault="00517106" w:rsidP="00706DF7">
            <w:pPr>
              <w:numPr>
                <w:ilvl w:val="1"/>
                <w:numId w:val="3"/>
              </w:numPr>
              <w:tabs>
                <w:tab w:val="left" w:pos="432"/>
              </w:tabs>
              <w:spacing w:after="0" w:line="240" w:lineRule="auto"/>
              <w:ind w:left="432" w:right="-81" w:hanging="432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</w:pPr>
            <w:hyperlink r:id="rId8" w:history="1">
              <w:r w:rsidR="006012E7" w:rsidRPr="00D05FA2">
                <w:rPr>
                  <w:rStyle w:val="Hyperlink"/>
                  <w:rFonts w:ascii="Times New Roman" w:eastAsia="Times New Roman" w:hAnsi="Times New Roman"/>
                  <w:color w:val="000000" w:themeColor="text1"/>
                  <w:spacing w:val="2"/>
                  <w:kern w:val="24"/>
                  <w:sz w:val="28"/>
                  <w:szCs w:val="28"/>
                  <w:u w:val="none"/>
                </w:rPr>
                <w:t>http://www.europarl.europa.eu/meetdocs/2014_2019/plmrep/COMMITTEES/LIBE/PR/2017/05-29/1125764LV.pdf</w:t>
              </w:r>
            </w:hyperlink>
            <w:r w:rsidR="00D05FA2" w:rsidRPr="00D05FA2"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  <w:t>;</w:t>
            </w:r>
          </w:p>
          <w:p w:rsidR="00D05FA2" w:rsidRPr="00D05FA2" w:rsidRDefault="00D05FA2" w:rsidP="00706DF7">
            <w:pPr>
              <w:numPr>
                <w:ilvl w:val="1"/>
                <w:numId w:val="3"/>
              </w:numPr>
              <w:tabs>
                <w:tab w:val="clear" w:pos="360"/>
                <w:tab w:val="num" w:pos="66"/>
                <w:tab w:val="left" w:pos="432"/>
              </w:tabs>
              <w:spacing w:after="0" w:line="240" w:lineRule="auto"/>
              <w:ind w:left="432" w:right="-81" w:hanging="432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  <w:t xml:space="preserve">Eiropas Parlamenta un Padomes direktīva 2013/40/ES, pieejama: </w:t>
            </w:r>
            <w:hyperlink r:id="rId9" w:history="1">
              <w:r w:rsidRPr="00D05FA2">
                <w:rPr>
                  <w:rStyle w:val="Hyperlink"/>
                  <w:rFonts w:ascii="Times New Roman" w:eastAsia="Times New Roman" w:hAnsi="Times New Roman"/>
                  <w:color w:val="000000" w:themeColor="text1"/>
                  <w:spacing w:val="2"/>
                  <w:kern w:val="24"/>
                  <w:sz w:val="28"/>
                  <w:szCs w:val="28"/>
                  <w:u w:val="none"/>
                </w:rPr>
                <w:t>https://eur-lex.europa.eu/legal-content/LV/TXT/?uri=CELEX%3A32013L0040</w:t>
              </w:r>
            </w:hyperlink>
            <w:r w:rsidRPr="00D05FA2"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  <w:t>;</w:t>
            </w:r>
          </w:p>
          <w:p w:rsidR="006012E7" w:rsidRPr="00D05FA2" w:rsidRDefault="00517106" w:rsidP="00706DF7">
            <w:pPr>
              <w:numPr>
                <w:ilvl w:val="1"/>
                <w:numId w:val="3"/>
              </w:numPr>
              <w:tabs>
                <w:tab w:val="left" w:pos="432"/>
              </w:tabs>
              <w:spacing w:after="0" w:line="240" w:lineRule="auto"/>
              <w:ind w:left="432" w:right="-81" w:hanging="432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</w:pPr>
            <w:hyperlink r:id="rId10" w:history="1">
              <w:r w:rsidR="00D05FA2" w:rsidRPr="00D05FA2">
                <w:rPr>
                  <w:rStyle w:val="Hyperlink"/>
                  <w:rFonts w:ascii="Times New Roman" w:eastAsia="Times New Roman" w:hAnsi="Times New Roman"/>
                  <w:color w:val="000000" w:themeColor="text1"/>
                  <w:spacing w:val="2"/>
                  <w:kern w:val="24"/>
                  <w:sz w:val="28"/>
                  <w:szCs w:val="28"/>
                  <w:u w:val="none"/>
                </w:rPr>
                <w:t>https://eur-lex.europa.eu/legal-content/EN/ALL/?uri=CELEX%3A32013L0040</w:t>
              </w:r>
            </w:hyperlink>
            <w:r w:rsidR="00706DF7">
              <w:rPr>
                <w:rStyle w:val="Hyperlink"/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  <w:u w:val="none"/>
              </w:rPr>
              <w:t>.</w:t>
            </w:r>
            <w:r w:rsidR="00706DF7">
              <w:rPr>
                <w:rFonts w:ascii="Times New Roman" w:eastAsia="Times New Roman" w:hAnsi="Times New Roman"/>
                <w:color w:val="000000" w:themeColor="text1"/>
                <w:spacing w:val="2"/>
                <w:kern w:val="24"/>
                <w:sz w:val="28"/>
                <w:szCs w:val="28"/>
              </w:rPr>
              <w:t xml:space="preserve"> </w:t>
            </w:r>
          </w:p>
        </w:tc>
      </w:tr>
    </w:tbl>
    <w:p w:rsidR="00C44FA7" w:rsidRPr="00D05FA2" w:rsidRDefault="00C44FA7" w:rsidP="009E6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4"/>
          <w:w w:val="106"/>
          <w:sz w:val="28"/>
          <w:szCs w:val="28"/>
        </w:rPr>
      </w:pPr>
    </w:p>
    <w:p w:rsidR="00C94C08" w:rsidRDefault="00C94C08" w:rsidP="00A83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4"/>
          <w:w w:val="106"/>
          <w:sz w:val="28"/>
          <w:szCs w:val="28"/>
        </w:rPr>
      </w:pPr>
      <w:bookmarkStart w:id="0" w:name="_GoBack"/>
      <w:bookmarkEnd w:id="0"/>
    </w:p>
    <w:p w:rsidR="00C94C08" w:rsidRDefault="00C94C08" w:rsidP="00A83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4"/>
          <w:w w:val="106"/>
          <w:sz w:val="28"/>
          <w:szCs w:val="28"/>
        </w:rPr>
      </w:pPr>
    </w:p>
    <w:p w:rsidR="00C94C08" w:rsidRPr="00A830B3" w:rsidRDefault="00C94C08" w:rsidP="00C94C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-4"/>
          <w:w w:val="106"/>
          <w:sz w:val="28"/>
          <w:szCs w:val="28"/>
        </w:rPr>
      </w:pPr>
      <w:r w:rsidRPr="00C94C08">
        <w:rPr>
          <w:rFonts w:ascii="Times New Roman" w:eastAsia="Times New Roman" w:hAnsi="Times New Roman" w:cs="Times New Roman"/>
          <w:color w:val="000000" w:themeColor="text1"/>
          <w:spacing w:val="-4"/>
          <w:w w:val="106"/>
          <w:sz w:val="28"/>
          <w:szCs w:val="28"/>
        </w:rPr>
        <w:t>ŠIS DOKUMENTS IR PARAKSTĪTS AR ELEKTRONISKO PARAKSTU UN SATUR LAIKA ZĪMOGU</w:t>
      </w:r>
    </w:p>
    <w:sectPr w:rsidR="00C94C08" w:rsidRPr="00A830B3" w:rsidSect="00C94C08">
      <w:headerReference w:type="default" r:id="rId11"/>
      <w:pgSz w:w="11906" w:h="16838"/>
      <w:pgMar w:top="1134" w:right="1134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106" w:rsidRDefault="00517106" w:rsidP="00BC0001">
      <w:pPr>
        <w:spacing w:after="0" w:line="240" w:lineRule="auto"/>
      </w:pPr>
      <w:r>
        <w:separator/>
      </w:r>
    </w:p>
  </w:endnote>
  <w:endnote w:type="continuationSeparator" w:id="0">
    <w:p w:rsidR="00517106" w:rsidRDefault="00517106" w:rsidP="00BC0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106" w:rsidRDefault="00517106" w:rsidP="00BC0001">
      <w:pPr>
        <w:spacing w:after="0" w:line="240" w:lineRule="auto"/>
      </w:pPr>
      <w:r>
        <w:separator/>
      </w:r>
    </w:p>
  </w:footnote>
  <w:footnote w:type="continuationSeparator" w:id="0">
    <w:p w:rsidR="00517106" w:rsidRDefault="00517106" w:rsidP="00BC0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2070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C0001" w:rsidRPr="00BC0001" w:rsidRDefault="00BC0001">
        <w:pPr>
          <w:pStyle w:val="Header"/>
          <w:jc w:val="center"/>
          <w:rPr>
            <w:rFonts w:ascii="Times New Roman" w:hAnsi="Times New Roman" w:cs="Times New Roman"/>
            <w:sz w:val="24"/>
          </w:rPr>
        </w:pPr>
        <w:r w:rsidRPr="00BC0001">
          <w:rPr>
            <w:rFonts w:ascii="Times New Roman" w:hAnsi="Times New Roman" w:cs="Times New Roman"/>
            <w:sz w:val="24"/>
          </w:rPr>
          <w:fldChar w:fldCharType="begin"/>
        </w:r>
        <w:r w:rsidRPr="00BC0001">
          <w:rPr>
            <w:rFonts w:ascii="Times New Roman" w:hAnsi="Times New Roman" w:cs="Times New Roman"/>
            <w:sz w:val="24"/>
          </w:rPr>
          <w:instrText>PAGE   \* MERGEFORMAT</w:instrText>
        </w:r>
        <w:r w:rsidRPr="00BC0001">
          <w:rPr>
            <w:rFonts w:ascii="Times New Roman" w:hAnsi="Times New Roman" w:cs="Times New Roman"/>
            <w:sz w:val="24"/>
          </w:rPr>
          <w:fldChar w:fldCharType="separate"/>
        </w:r>
        <w:r w:rsidR="007269E6">
          <w:rPr>
            <w:rFonts w:ascii="Times New Roman" w:hAnsi="Times New Roman" w:cs="Times New Roman"/>
            <w:noProof/>
            <w:sz w:val="24"/>
          </w:rPr>
          <w:t>3</w:t>
        </w:r>
        <w:r w:rsidRPr="00BC000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C0001" w:rsidRDefault="00BC00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multilevel"/>
    <w:tmpl w:val="0F8CAF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A91664"/>
    <w:multiLevelType w:val="hybridMultilevel"/>
    <w:tmpl w:val="F146C760"/>
    <w:lvl w:ilvl="0" w:tplc="2D0465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A1D4D"/>
    <w:multiLevelType w:val="multilevel"/>
    <w:tmpl w:val="9768F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4061CB"/>
    <w:multiLevelType w:val="multilevel"/>
    <w:tmpl w:val="06B004C8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44737B3"/>
    <w:multiLevelType w:val="multilevel"/>
    <w:tmpl w:val="02CA42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5" w15:restartNumberingAfterBreak="0">
    <w:nsid w:val="68CC2C30"/>
    <w:multiLevelType w:val="multilevel"/>
    <w:tmpl w:val="DBE0A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A685CE1"/>
    <w:multiLevelType w:val="hybridMultilevel"/>
    <w:tmpl w:val="DBAC08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6B"/>
    <w:rsid w:val="00031513"/>
    <w:rsid w:val="00050C4C"/>
    <w:rsid w:val="00076C6B"/>
    <w:rsid w:val="00086C18"/>
    <w:rsid w:val="000D11AE"/>
    <w:rsid w:val="000D4922"/>
    <w:rsid w:val="000E623F"/>
    <w:rsid w:val="00113037"/>
    <w:rsid w:val="00113A16"/>
    <w:rsid w:val="00140E14"/>
    <w:rsid w:val="0015293B"/>
    <w:rsid w:val="00193BEC"/>
    <w:rsid w:val="001C3794"/>
    <w:rsid w:val="001D5461"/>
    <w:rsid w:val="001E0160"/>
    <w:rsid w:val="00216134"/>
    <w:rsid w:val="00226110"/>
    <w:rsid w:val="002262AD"/>
    <w:rsid w:val="002358AF"/>
    <w:rsid w:val="0025538F"/>
    <w:rsid w:val="00292FDD"/>
    <w:rsid w:val="002D3623"/>
    <w:rsid w:val="002E1FBE"/>
    <w:rsid w:val="002F1CA1"/>
    <w:rsid w:val="002F4BA9"/>
    <w:rsid w:val="003037B3"/>
    <w:rsid w:val="003237D0"/>
    <w:rsid w:val="0036788D"/>
    <w:rsid w:val="00377906"/>
    <w:rsid w:val="003808EA"/>
    <w:rsid w:val="00383BFF"/>
    <w:rsid w:val="003A47A3"/>
    <w:rsid w:val="003D3972"/>
    <w:rsid w:val="003D6232"/>
    <w:rsid w:val="004041D2"/>
    <w:rsid w:val="00465FC0"/>
    <w:rsid w:val="004C60E6"/>
    <w:rsid w:val="004D5B49"/>
    <w:rsid w:val="004F3E07"/>
    <w:rsid w:val="00517106"/>
    <w:rsid w:val="00544156"/>
    <w:rsid w:val="00576ECD"/>
    <w:rsid w:val="00593753"/>
    <w:rsid w:val="005D4B3E"/>
    <w:rsid w:val="006012E7"/>
    <w:rsid w:val="0061228B"/>
    <w:rsid w:val="00645AA9"/>
    <w:rsid w:val="00653DEB"/>
    <w:rsid w:val="0067241C"/>
    <w:rsid w:val="00677AC1"/>
    <w:rsid w:val="00686C38"/>
    <w:rsid w:val="006A607D"/>
    <w:rsid w:val="006B3C4A"/>
    <w:rsid w:val="006D74B2"/>
    <w:rsid w:val="006E1E3E"/>
    <w:rsid w:val="00706DF7"/>
    <w:rsid w:val="00710EAB"/>
    <w:rsid w:val="007244AE"/>
    <w:rsid w:val="007269E6"/>
    <w:rsid w:val="00735265"/>
    <w:rsid w:val="00743C3A"/>
    <w:rsid w:val="00746C7A"/>
    <w:rsid w:val="007622F7"/>
    <w:rsid w:val="00773C1D"/>
    <w:rsid w:val="00793228"/>
    <w:rsid w:val="007A51F7"/>
    <w:rsid w:val="007C5E62"/>
    <w:rsid w:val="007F4E32"/>
    <w:rsid w:val="00803EFA"/>
    <w:rsid w:val="00837828"/>
    <w:rsid w:val="00857232"/>
    <w:rsid w:val="008C4500"/>
    <w:rsid w:val="008D082B"/>
    <w:rsid w:val="008F658C"/>
    <w:rsid w:val="00982EE6"/>
    <w:rsid w:val="00992E63"/>
    <w:rsid w:val="00996E6B"/>
    <w:rsid w:val="009C6AEA"/>
    <w:rsid w:val="009E44D2"/>
    <w:rsid w:val="009E6E78"/>
    <w:rsid w:val="009E7F38"/>
    <w:rsid w:val="00A028FF"/>
    <w:rsid w:val="00A131BF"/>
    <w:rsid w:val="00A20D0E"/>
    <w:rsid w:val="00A20D48"/>
    <w:rsid w:val="00A458B0"/>
    <w:rsid w:val="00A55F9B"/>
    <w:rsid w:val="00A676C9"/>
    <w:rsid w:val="00A75F81"/>
    <w:rsid w:val="00A830B3"/>
    <w:rsid w:val="00B23CB8"/>
    <w:rsid w:val="00B40DCC"/>
    <w:rsid w:val="00B60835"/>
    <w:rsid w:val="00B74E1E"/>
    <w:rsid w:val="00B92494"/>
    <w:rsid w:val="00B96B8F"/>
    <w:rsid w:val="00BB403A"/>
    <w:rsid w:val="00BC0001"/>
    <w:rsid w:val="00BE53EE"/>
    <w:rsid w:val="00C17B6C"/>
    <w:rsid w:val="00C44FA7"/>
    <w:rsid w:val="00C57D6B"/>
    <w:rsid w:val="00C624BD"/>
    <w:rsid w:val="00C94C08"/>
    <w:rsid w:val="00CE1051"/>
    <w:rsid w:val="00D05FA2"/>
    <w:rsid w:val="00D42B56"/>
    <w:rsid w:val="00D5521F"/>
    <w:rsid w:val="00D60EB7"/>
    <w:rsid w:val="00D77EE8"/>
    <w:rsid w:val="00DC7513"/>
    <w:rsid w:val="00DF1E0B"/>
    <w:rsid w:val="00E1419B"/>
    <w:rsid w:val="00E87731"/>
    <w:rsid w:val="00E9696D"/>
    <w:rsid w:val="00E97206"/>
    <w:rsid w:val="00E9730E"/>
    <w:rsid w:val="00EC19F5"/>
    <w:rsid w:val="00EC1DD0"/>
    <w:rsid w:val="00F2300B"/>
    <w:rsid w:val="00F30760"/>
    <w:rsid w:val="00F33082"/>
    <w:rsid w:val="00F5219B"/>
    <w:rsid w:val="00F75F38"/>
    <w:rsid w:val="00F975B3"/>
    <w:rsid w:val="00FB6B26"/>
    <w:rsid w:val="00FC55E4"/>
    <w:rsid w:val="00FE4998"/>
    <w:rsid w:val="00FF0A5C"/>
    <w:rsid w:val="00FF3538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5523F8"/>
  <w15:docId w15:val="{FEB38F39-18CC-4340-A969-4407CED6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1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C1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46C7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F3E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E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E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E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E0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012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00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001"/>
  </w:style>
  <w:style w:type="paragraph" w:styleId="Footer">
    <w:name w:val="footer"/>
    <w:basedOn w:val="Normal"/>
    <w:link w:val="FooterChar"/>
    <w:uiPriority w:val="99"/>
    <w:unhideWhenUsed/>
    <w:rsid w:val="00BC00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rl.europa.eu/meetdocs/2014_2019/plmrep/COMMITTEES/LIBE/PR/2017/05-29/1125764LV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ur-lex.europa.eu/legal-content/EN/ALL/?uri=CELEX%3A32013L00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LV/TXT/?uri=CELEX%3A32013L0040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6DA41-6FC4-4F12-AD4A-26450B2D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3314</Words>
  <Characters>1890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Hercmane</dc:creator>
  <cp:keywords/>
  <dc:description/>
  <cp:lastModifiedBy>Amanda Čerpinska</cp:lastModifiedBy>
  <cp:revision>3</cp:revision>
  <dcterms:created xsi:type="dcterms:W3CDTF">2019-10-17T10:13:00Z</dcterms:created>
  <dcterms:modified xsi:type="dcterms:W3CDTF">2019-10-28T08:45:00Z</dcterms:modified>
</cp:coreProperties>
</file>