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72" w:rsidRPr="0013443A" w:rsidRDefault="00393072" w:rsidP="00393072">
      <w:pPr>
        <w:spacing w:after="0" w:line="240" w:lineRule="auto"/>
        <w:jc w:val="center"/>
        <w:rPr>
          <w:rFonts w:ascii="Times New Roman" w:hAnsi="Times New Roman"/>
          <w:b/>
          <w:color w:val="000000"/>
          <w:sz w:val="28"/>
          <w:szCs w:val="28"/>
        </w:rPr>
      </w:pPr>
      <w:r w:rsidRPr="0013443A">
        <w:rPr>
          <w:rFonts w:ascii="Times New Roman" w:hAnsi="Times New Roman"/>
          <w:b/>
          <w:color w:val="000000"/>
          <w:sz w:val="28"/>
          <w:szCs w:val="28"/>
        </w:rPr>
        <w:t>Valsts policijas koledža</w:t>
      </w:r>
    </w:p>
    <w:p w:rsidR="00393072" w:rsidRPr="00902421" w:rsidRDefault="00393072" w:rsidP="00393072">
      <w:pPr>
        <w:keepNext/>
        <w:spacing w:after="0" w:line="240" w:lineRule="auto"/>
        <w:jc w:val="right"/>
        <w:outlineLvl w:val="0"/>
        <w:rPr>
          <w:rFonts w:ascii="Times New Roman" w:hAnsi="Times New Roman"/>
          <w:bCs/>
          <w:color w:val="000000"/>
          <w:kern w:val="32"/>
          <w:sz w:val="28"/>
          <w:szCs w:val="28"/>
        </w:rPr>
      </w:pPr>
    </w:p>
    <w:p w:rsidR="00393072" w:rsidRDefault="00393072" w:rsidP="00393072">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393072" w:rsidRPr="00846DE0" w:rsidTr="00423DE7">
        <w:trPr>
          <w:trHeight w:val="321"/>
        </w:trPr>
        <w:tc>
          <w:tcPr>
            <w:tcW w:w="4568" w:type="dxa"/>
          </w:tcPr>
          <w:p w:rsidR="00393072" w:rsidRPr="00846DE0" w:rsidRDefault="00393072" w:rsidP="00423DE7">
            <w:pPr>
              <w:spacing w:after="0" w:line="240" w:lineRule="auto"/>
              <w:rPr>
                <w:rFonts w:ascii="Times New Roman" w:hAnsi="Times New Roman"/>
                <w:sz w:val="28"/>
                <w:szCs w:val="28"/>
              </w:rPr>
            </w:pPr>
            <w:r w:rsidRPr="00846DE0">
              <w:rPr>
                <w:rFonts w:ascii="Times New Roman" w:hAnsi="Times New Roman"/>
                <w:sz w:val="28"/>
                <w:szCs w:val="28"/>
              </w:rPr>
              <w:t>Programmas nosaukums</w:t>
            </w:r>
          </w:p>
        </w:tc>
        <w:tc>
          <w:tcPr>
            <w:tcW w:w="4675" w:type="dxa"/>
          </w:tcPr>
          <w:p w:rsidR="00393072" w:rsidRPr="00393072" w:rsidRDefault="006F298A" w:rsidP="00393072">
            <w:pPr>
              <w:spacing w:after="0" w:line="240" w:lineRule="auto"/>
              <w:ind w:right="-6"/>
              <w:jc w:val="both"/>
              <w:rPr>
                <w:rFonts w:ascii="Times New Roman" w:hAnsi="Times New Roman"/>
                <w:b/>
                <w:sz w:val="28"/>
                <w:szCs w:val="28"/>
              </w:rPr>
            </w:pPr>
            <w:r>
              <w:rPr>
                <w:rFonts w:ascii="Times New Roman" w:hAnsi="Times New Roman"/>
                <w:b/>
                <w:sz w:val="28"/>
                <w:szCs w:val="28"/>
              </w:rPr>
              <w:t>Publiska pasākuma</w:t>
            </w:r>
            <w:r w:rsidR="00393072" w:rsidRPr="00393072">
              <w:rPr>
                <w:rFonts w:ascii="Times New Roman" w:hAnsi="Times New Roman"/>
                <w:b/>
                <w:sz w:val="28"/>
                <w:szCs w:val="28"/>
              </w:rPr>
              <w:t xml:space="preserve"> pieteikšana</w:t>
            </w:r>
            <w:r>
              <w:rPr>
                <w:rFonts w:ascii="Times New Roman" w:hAnsi="Times New Roman"/>
                <w:b/>
                <w:sz w:val="28"/>
                <w:szCs w:val="28"/>
              </w:rPr>
              <w:t>s kārtība un drošības nodrošināšana</w:t>
            </w:r>
            <w:r w:rsidR="008E6AC0">
              <w:rPr>
                <w:rFonts w:ascii="Times New Roman" w:hAnsi="Times New Roman"/>
                <w:b/>
                <w:sz w:val="28"/>
                <w:szCs w:val="28"/>
              </w:rPr>
              <w:t xml:space="preserve"> tā</w:t>
            </w:r>
            <w:r w:rsidR="00393072" w:rsidRPr="00393072">
              <w:rPr>
                <w:rFonts w:ascii="Times New Roman" w:hAnsi="Times New Roman"/>
                <w:b/>
                <w:sz w:val="28"/>
                <w:szCs w:val="28"/>
              </w:rPr>
              <w:t xml:space="preserve"> norises laikā</w:t>
            </w:r>
          </w:p>
          <w:p w:rsidR="00393072" w:rsidRPr="00846DE0" w:rsidRDefault="00393072" w:rsidP="00393072">
            <w:pPr>
              <w:spacing w:after="0" w:line="240" w:lineRule="auto"/>
              <w:ind w:right="-6"/>
              <w:jc w:val="both"/>
              <w:rPr>
                <w:rFonts w:ascii="Times New Roman" w:hAnsi="Times New Roman"/>
                <w:b/>
                <w:sz w:val="28"/>
                <w:szCs w:val="28"/>
              </w:rPr>
            </w:pPr>
          </w:p>
        </w:tc>
      </w:tr>
      <w:tr w:rsidR="00393072" w:rsidRPr="009E6E78" w:rsidTr="00423DE7">
        <w:tc>
          <w:tcPr>
            <w:tcW w:w="4568" w:type="dxa"/>
          </w:tcPr>
          <w:p w:rsidR="00393072" w:rsidRPr="009E6E78" w:rsidRDefault="00393072" w:rsidP="00423DE7">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393072" w:rsidRPr="009E6E78" w:rsidRDefault="00393072" w:rsidP="00423DE7">
            <w:pPr>
              <w:spacing w:after="0" w:line="240" w:lineRule="auto"/>
              <w:rPr>
                <w:rFonts w:ascii="Times New Roman" w:hAnsi="Times New Roman"/>
                <w:sz w:val="28"/>
                <w:szCs w:val="28"/>
              </w:rPr>
            </w:pPr>
          </w:p>
          <w:p w:rsidR="00393072" w:rsidRPr="009E6E78" w:rsidRDefault="00393072" w:rsidP="00423DE7">
            <w:pPr>
              <w:spacing w:after="0" w:line="240" w:lineRule="auto"/>
              <w:rPr>
                <w:rFonts w:ascii="Times New Roman" w:hAnsi="Times New Roman"/>
                <w:sz w:val="28"/>
                <w:szCs w:val="28"/>
              </w:rPr>
            </w:pPr>
          </w:p>
          <w:p w:rsidR="00393072" w:rsidRPr="009E6E78" w:rsidRDefault="00393072" w:rsidP="00423DE7">
            <w:pPr>
              <w:spacing w:after="0" w:line="240" w:lineRule="auto"/>
              <w:rPr>
                <w:rFonts w:ascii="Times New Roman" w:hAnsi="Times New Roman"/>
                <w:sz w:val="28"/>
                <w:szCs w:val="28"/>
              </w:rPr>
            </w:pPr>
          </w:p>
          <w:p w:rsidR="00393072" w:rsidRPr="009E6E78" w:rsidRDefault="00393072" w:rsidP="00423DE7">
            <w:pPr>
              <w:spacing w:after="0" w:line="240" w:lineRule="auto"/>
              <w:rPr>
                <w:rFonts w:ascii="Times New Roman" w:hAnsi="Times New Roman"/>
                <w:sz w:val="28"/>
                <w:szCs w:val="28"/>
              </w:rPr>
            </w:pPr>
          </w:p>
          <w:p w:rsidR="00393072" w:rsidRPr="009E6E78" w:rsidRDefault="00393072" w:rsidP="00423DE7">
            <w:pPr>
              <w:spacing w:after="0" w:line="240" w:lineRule="auto"/>
              <w:rPr>
                <w:rFonts w:ascii="Times New Roman" w:hAnsi="Times New Roman"/>
                <w:sz w:val="28"/>
                <w:szCs w:val="28"/>
              </w:rPr>
            </w:pPr>
          </w:p>
          <w:p w:rsidR="00393072" w:rsidRDefault="00393072" w:rsidP="00423DE7">
            <w:pPr>
              <w:spacing w:after="0" w:line="240" w:lineRule="auto"/>
              <w:rPr>
                <w:rFonts w:ascii="Times New Roman" w:hAnsi="Times New Roman"/>
                <w:sz w:val="28"/>
                <w:szCs w:val="28"/>
              </w:rPr>
            </w:pPr>
          </w:p>
          <w:p w:rsidR="00393072" w:rsidRDefault="00393072" w:rsidP="00423DE7">
            <w:pPr>
              <w:spacing w:after="0" w:line="240" w:lineRule="auto"/>
              <w:rPr>
                <w:rFonts w:ascii="Times New Roman" w:hAnsi="Times New Roman"/>
                <w:sz w:val="28"/>
                <w:szCs w:val="28"/>
              </w:rPr>
            </w:pPr>
          </w:p>
          <w:p w:rsidR="00393072" w:rsidRDefault="00393072" w:rsidP="00423DE7">
            <w:pPr>
              <w:spacing w:after="0" w:line="240" w:lineRule="auto"/>
              <w:rPr>
                <w:rFonts w:ascii="Times New Roman" w:hAnsi="Times New Roman"/>
                <w:sz w:val="28"/>
                <w:szCs w:val="28"/>
              </w:rPr>
            </w:pPr>
          </w:p>
          <w:p w:rsidR="00393072" w:rsidRPr="009E6E78" w:rsidRDefault="00393072" w:rsidP="00423DE7">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393072" w:rsidRPr="009E6E78" w:rsidRDefault="00393072" w:rsidP="00423DE7">
            <w:pPr>
              <w:spacing w:after="0" w:line="240" w:lineRule="auto"/>
              <w:rPr>
                <w:rFonts w:ascii="Times New Roman" w:hAnsi="Times New Roman"/>
                <w:sz w:val="28"/>
                <w:szCs w:val="28"/>
              </w:rPr>
            </w:pPr>
          </w:p>
          <w:p w:rsidR="00393072" w:rsidRPr="009E6E78" w:rsidRDefault="00393072" w:rsidP="00423DE7">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393072" w:rsidRPr="009E6E78" w:rsidRDefault="00393072" w:rsidP="00423DE7">
            <w:pPr>
              <w:spacing w:after="0" w:line="240" w:lineRule="auto"/>
              <w:rPr>
                <w:rFonts w:ascii="Times New Roman" w:hAnsi="Times New Roman"/>
                <w:sz w:val="28"/>
                <w:szCs w:val="28"/>
              </w:rPr>
            </w:pPr>
          </w:p>
          <w:p w:rsidR="00393072" w:rsidRDefault="00393072" w:rsidP="00423DE7">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393072" w:rsidRDefault="00393072" w:rsidP="00423DE7">
            <w:pPr>
              <w:spacing w:after="0" w:line="240" w:lineRule="auto"/>
              <w:rPr>
                <w:rFonts w:ascii="Times New Roman" w:hAnsi="Times New Roman"/>
                <w:sz w:val="28"/>
                <w:szCs w:val="28"/>
              </w:rPr>
            </w:pPr>
          </w:p>
          <w:p w:rsidR="00393072" w:rsidRDefault="00393072" w:rsidP="00423DE7">
            <w:pPr>
              <w:spacing w:after="0" w:line="240" w:lineRule="auto"/>
              <w:rPr>
                <w:rFonts w:ascii="Times New Roman" w:hAnsi="Times New Roman"/>
                <w:sz w:val="28"/>
                <w:szCs w:val="28"/>
              </w:rPr>
            </w:pPr>
          </w:p>
          <w:p w:rsidR="00393072" w:rsidRPr="009E6E78" w:rsidRDefault="00393072" w:rsidP="00423DE7">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393072" w:rsidRPr="00393072" w:rsidRDefault="00184895" w:rsidP="00423DE7">
            <w:pPr>
              <w:spacing w:after="0" w:line="240" w:lineRule="auto"/>
              <w:jc w:val="both"/>
              <w:rPr>
                <w:rFonts w:ascii="Times New Roman" w:hAnsi="Times New Roman"/>
                <w:b/>
                <w:bCs/>
                <w:sz w:val="28"/>
                <w:szCs w:val="28"/>
              </w:rPr>
            </w:pPr>
            <w:r>
              <w:rPr>
                <w:rFonts w:ascii="Times New Roman" w:hAnsi="Times New Roman"/>
                <w:b/>
                <w:sz w:val="28"/>
                <w:szCs w:val="28"/>
              </w:rPr>
              <w:t>p</w:t>
            </w:r>
            <w:r w:rsidR="008E6AC0">
              <w:rPr>
                <w:rFonts w:ascii="Times New Roman" w:hAnsi="Times New Roman"/>
                <w:b/>
                <w:sz w:val="28"/>
                <w:szCs w:val="28"/>
              </w:rPr>
              <w:t>adziļināt klausītāju teorētiskā</w:t>
            </w:r>
            <w:r w:rsidR="00393072" w:rsidRPr="00393072">
              <w:rPr>
                <w:rFonts w:ascii="Times New Roman" w:hAnsi="Times New Roman"/>
                <w:b/>
                <w:sz w:val="28"/>
                <w:szCs w:val="28"/>
              </w:rPr>
              <w:t>s zin</w:t>
            </w:r>
            <w:r w:rsidR="00B72103">
              <w:rPr>
                <w:rFonts w:ascii="Times New Roman" w:hAnsi="Times New Roman"/>
                <w:b/>
                <w:sz w:val="28"/>
                <w:szCs w:val="28"/>
              </w:rPr>
              <w:t xml:space="preserve">āšanas </w:t>
            </w:r>
            <w:r w:rsidR="006F298A">
              <w:rPr>
                <w:rFonts w:ascii="Times New Roman" w:hAnsi="Times New Roman"/>
                <w:b/>
                <w:sz w:val="28"/>
                <w:szCs w:val="28"/>
              </w:rPr>
              <w:t xml:space="preserve">par publiska pasākuma pieteikšanas kārtību un </w:t>
            </w:r>
            <w:r w:rsidR="00D1033D">
              <w:rPr>
                <w:rFonts w:ascii="Times New Roman" w:hAnsi="Times New Roman"/>
                <w:b/>
                <w:sz w:val="28"/>
                <w:szCs w:val="28"/>
              </w:rPr>
              <w:t>izpratni par publiskajos pasākumos noteikto ierobežojumu būtību un specifiku</w:t>
            </w:r>
            <w:r w:rsidR="00B72103">
              <w:rPr>
                <w:rFonts w:ascii="Times New Roman" w:hAnsi="Times New Roman"/>
                <w:b/>
                <w:sz w:val="28"/>
                <w:szCs w:val="28"/>
              </w:rPr>
              <w:t>, to izpausmes formām, kā arī pareizu kvalific</w:t>
            </w:r>
            <w:r>
              <w:rPr>
                <w:rFonts w:ascii="Times New Roman" w:hAnsi="Times New Roman"/>
                <w:b/>
                <w:sz w:val="28"/>
                <w:szCs w:val="28"/>
              </w:rPr>
              <w:t>ēšanu to neievērošanas gadījumā</w:t>
            </w:r>
          </w:p>
          <w:p w:rsidR="00393072" w:rsidRPr="00837828" w:rsidRDefault="00393072" w:rsidP="00423DE7">
            <w:pPr>
              <w:spacing w:after="0" w:line="240" w:lineRule="auto"/>
              <w:jc w:val="both"/>
              <w:rPr>
                <w:rFonts w:ascii="Times New Roman" w:hAnsi="Times New Roman"/>
                <w:sz w:val="28"/>
                <w:szCs w:val="28"/>
              </w:rPr>
            </w:pPr>
          </w:p>
          <w:p w:rsidR="00393072" w:rsidRDefault="00393072" w:rsidP="00423DE7">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Valsts policijas amatpersonas</w:t>
            </w:r>
          </w:p>
          <w:p w:rsidR="00393072" w:rsidRDefault="00393072" w:rsidP="00423DE7">
            <w:pPr>
              <w:keepNext/>
              <w:spacing w:after="0" w:line="240" w:lineRule="auto"/>
              <w:jc w:val="both"/>
              <w:outlineLvl w:val="1"/>
              <w:rPr>
                <w:rFonts w:ascii="Times New Roman" w:hAnsi="Times New Roman"/>
                <w:b/>
                <w:bCs/>
                <w:iCs/>
                <w:sz w:val="28"/>
                <w:szCs w:val="28"/>
              </w:rPr>
            </w:pPr>
          </w:p>
          <w:p w:rsidR="00393072" w:rsidRDefault="006E55D4" w:rsidP="00423DE7">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l</w:t>
            </w:r>
            <w:r w:rsidR="00B72103">
              <w:rPr>
                <w:rFonts w:ascii="Times New Roman" w:hAnsi="Times New Roman"/>
                <w:b/>
                <w:bCs/>
                <w:iCs/>
                <w:sz w:val="28"/>
                <w:szCs w:val="28"/>
              </w:rPr>
              <w:t>īdz 20</w:t>
            </w:r>
          </w:p>
          <w:p w:rsidR="00393072" w:rsidRPr="009E6E78" w:rsidRDefault="00393072" w:rsidP="00423DE7">
            <w:pPr>
              <w:keepNext/>
              <w:spacing w:after="0" w:line="240" w:lineRule="auto"/>
              <w:jc w:val="both"/>
              <w:outlineLvl w:val="1"/>
              <w:rPr>
                <w:rFonts w:ascii="Times New Roman" w:hAnsi="Times New Roman"/>
                <w:b/>
                <w:bCs/>
                <w:iCs/>
                <w:sz w:val="28"/>
                <w:szCs w:val="28"/>
              </w:rPr>
            </w:pPr>
            <w:r w:rsidRPr="009E6E78">
              <w:rPr>
                <w:rFonts w:ascii="Times New Roman" w:hAnsi="Times New Roman"/>
                <w:b/>
                <w:bCs/>
                <w:iCs/>
                <w:sz w:val="28"/>
                <w:szCs w:val="28"/>
              </w:rPr>
              <w:t xml:space="preserve"> </w:t>
            </w:r>
          </w:p>
          <w:p w:rsidR="00B72103" w:rsidRDefault="00B72103" w:rsidP="00B72103">
            <w:pPr>
              <w:spacing w:after="0" w:line="240" w:lineRule="auto"/>
              <w:jc w:val="both"/>
              <w:rPr>
                <w:rFonts w:ascii="Times New Roman" w:hAnsi="Times New Roman"/>
                <w:b/>
                <w:sz w:val="28"/>
                <w:szCs w:val="20"/>
              </w:rPr>
            </w:pPr>
            <w:r>
              <w:rPr>
                <w:rFonts w:ascii="Times New Roman" w:hAnsi="Times New Roman"/>
                <w:b/>
                <w:sz w:val="28"/>
                <w:szCs w:val="20"/>
              </w:rPr>
              <w:t>8</w:t>
            </w:r>
            <w:r w:rsidRPr="009E6E78">
              <w:rPr>
                <w:rFonts w:ascii="Times New Roman" w:hAnsi="Times New Roman"/>
                <w:b/>
                <w:sz w:val="28"/>
                <w:szCs w:val="20"/>
              </w:rPr>
              <w:t xml:space="preserve"> akadēmiskās stundas</w:t>
            </w:r>
          </w:p>
          <w:p w:rsidR="00393072" w:rsidRPr="009E6E78" w:rsidRDefault="00393072" w:rsidP="00423DE7">
            <w:pPr>
              <w:spacing w:after="0" w:line="240" w:lineRule="auto"/>
              <w:jc w:val="both"/>
              <w:rPr>
                <w:rFonts w:ascii="Times New Roman" w:hAnsi="Times New Roman"/>
                <w:b/>
                <w:sz w:val="28"/>
                <w:szCs w:val="20"/>
              </w:rPr>
            </w:pPr>
          </w:p>
          <w:p w:rsidR="00393072" w:rsidRDefault="00393072" w:rsidP="00423DE7">
            <w:pPr>
              <w:spacing w:after="0" w:line="240" w:lineRule="auto"/>
              <w:jc w:val="both"/>
              <w:rPr>
                <w:rFonts w:ascii="Times New Roman" w:hAnsi="Times New Roman"/>
                <w:b/>
                <w:sz w:val="28"/>
                <w:szCs w:val="20"/>
              </w:rPr>
            </w:pPr>
          </w:p>
          <w:p w:rsidR="00B72103" w:rsidRPr="00393072" w:rsidRDefault="00B72103" w:rsidP="00B72103">
            <w:pPr>
              <w:spacing w:after="0" w:line="240" w:lineRule="auto"/>
              <w:rPr>
                <w:rFonts w:ascii="Times New Roman" w:hAnsi="Times New Roman"/>
                <w:b/>
                <w:bCs/>
                <w:iCs/>
                <w:sz w:val="28"/>
                <w:szCs w:val="28"/>
              </w:rPr>
            </w:pPr>
            <w:r>
              <w:rPr>
                <w:rFonts w:ascii="Times New Roman" w:hAnsi="Times New Roman"/>
                <w:b/>
                <w:sz w:val="28"/>
                <w:szCs w:val="28"/>
              </w:rPr>
              <w:t>Mg.iur. Arvils</w:t>
            </w:r>
            <w:r w:rsidRPr="00393072">
              <w:rPr>
                <w:rFonts w:ascii="Times New Roman" w:hAnsi="Times New Roman"/>
                <w:b/>
                <w:sz w:val="28"/>
                <w:szCs w:val="28"/>
              </w:rPr>
              <w:t xml:space="preserve"> Feierābends</w:t>
            </w:r>
            <w:r>
              <w:rPr>
                <w:rFonts w:ascii="Times New Roman" w:hAnsi="Times New Roman"/>
                <w:b/>
                <w:sz w:val="28"/>
                <w:szCs w:val="28"/>
              </w:rPr>
              <w:t>, Policijas tiesību katedras lektors</w:t>
            </w:r>
          </w:p>
          <w:p w:rsidR="00393072" w:rsidRPr="009E6E78" w:rsidRDefault="00393072" w:rsidP="00B72103">
            <w:pPr>
              <w:spacing w:after="0" w:line="240" w:lineRule="auto"/>
              <w:rPr>
                <w:rFonts w:ascii="Times New Roman" w:hAnsi="Times New Roman"/>
                <w:b/>
                <w:sz w:val="28"/>
                <w:szCs w:val="20"/>
              </w:rPr>
            </w:pPr>
          </w:p>
        </w:tc>
      </w:tr>
      <w:tr w:rsidR="00393072" w:rsidRPr="00C2359B" w:rsidTr="00423DE7">
        <w:tc>
          <w:tcPr>
            <w:tcW w:w="4568" w:type="dxa"/>
          </w:tcPr>
          <w:p w:rsidR="00393072" w:rsidRPr="009E6E78" w:rsidRDefault="00393072" w:rsidP="00423DE7">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393072" w:rsidRPr="009E6E78" w:rsidRDefault="00393072" w:rsidP="00423DE7">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393072" w:rsidRPr="00C2359B" w:rsidRDefault="00393072" w:rsidP="00423DE7">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393072" w:rsidRPr="00C2359B" w:rsidTr="00423DE7">
        <w:tc>
          <w:tcPr>
            <w:tcW w:w="4568" w:type="dxa"/>
          </w:tcPr>
          <w:p w:rsidR="00393072" w:rsidRPr="009E6E78" w:rsidRDefault="00393072" w:rsidP="00423DE7">
            <w:pPr>
              <w:spacing w:after="0" w:line="240" w:lineRule="auto"/>
              <w:rPr>
                <w:rFonts w:ascii="Times New Roman" w:hAnsi="Times New Roman"/>
                <w:sz w:val="28"/>
                <w:szCs w:val="28"/>
              </w:rPr>
            </w:pPr>
          </w:p>
          <w:p w:rsidR="00393072" w:rsidRPr="009E6E78" w:rsidRDefault="00393072" w:rsidP="00423DE7">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393072" w:rsidRPr="00C2359B" w:rsidRDefault="00393072" w:rsidP="00423DE7">
            <w:pPr>
              <w:spacing w:after="0" w:line="240" w:lineRule="auto"/>
              <w:jc w:val="both"/>
              <w:rPr>
                <w:rFonts w:ascii="Times New Roman" w:hAnsi="Times New Roman"/>
                <w:b/>
                <w:bCs/>
                <w:sz w:val="28"/>
                <w:szCs w:val="28"/>
              </w:rPr>
            </w:pPr>
          </w:p>
          <w:p w:rsidR="00393072" w:rsidRPr="00C2359B" w:rsidRDefault="00393072" w:rsidP="006F298A">
            <w:pPr>
              <w:spacing w:after="0" w:line="240" w:lineRule="auto"/>
              <w:jc w:val="both"/>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393072" w:rsidRPr="00C2359B" w:rsidTr="00423DE7">
        <w:tc>
          <w:tcPr>
            <w:tcW w:w="4568" w:type="dxa"/>
          </w:tcPr>
          <w:p w:rsidR="00393072" w:rsidRPr="009E6E78" w:rsidRDefault="00393072" w:rsidP="00423DE7">
            <w:pPr>
              <w:spacing w:after="0" w:line="240" w:lineRule="auto"/>
              <w:rPr>
                <w:rFonts w:ascii="Times New Roman" w:hAnsi="Times New Roman"/>
                <w:sz w:val="28"/>
                <w:szCs w:val="28"/>
              </w:rPr>
            </w:pPr>
          </w:p>
          <w:p w:rsidR="006F298A" w:rsidRDefault="006F298A" w:rsidP="00423DE7">
            <w:pPr>
              <w:spacing w:after="0" w:line="240" w:lineRule="auto"/>
              <w:rPr>
                <w:rFonts w:ascii="Times New Roman" w:hAnsi="Times New Roman"/>
                <w:sz w:val="28"/>
                <w:szCs w:val="28"/>
              </w:rPr>
            </w:pPr>
          </w:p>
          <w:p w:rsidR="00393072" w:rsidRPr="009E6E78" w:rsidRDefault="00393072" w:rsidP="00423DE7">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393072" w:rsidRPr="00C2359B" w:rsidRDefault="00393072" w:rsidP="00423DE7">
            <w:pPr>
              <w:spacing w:after="0" w:line="240" w:lineRule="auto"/>
              <w:jc w:val="both"/>
              <w:rPr>
                <w:rFonts w:ascii="Times New Roman" w:hAnsi="Times New Roman"/>
                <w:b/>
                <w:bCs/>
                <w:sz w:val="28"/>
                <w:szCs w:val="28"/>
              </w:rPr>
            </w:pPr>
          </w:p>
          <w:p w:rsidR="006F298A" w:rsidRDefault="006F298A" w:rsidP="00423DE7">
            <w:pPr>
              <w:spacing w:after="0" w:line="240" w:lineRule="auto"/>
              <w:jc w:val="both"/>
              <w:rPr>
                <w:rFonts w:ascii="Times New Roman" w:hAnsi="Times New Roman"/>
                <w:b/>
                <w:bCs/>
                <w:sz w:val="28"/>
                <w:szCs w:val="28"/>
              </w:rPr>
            </w:pPr>
          </w:p>
          <w:p w:rsidR="00393072" w:rsidRPr="00C2359B" w:rsidRDefault="00393072" w:rsidP="00423DE7">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B72103">
              <w:rPr>
                <w:rFonts w:ascii="Times New Roman" w:hAnsi="Times New Roman"/>
                <w:b/>
                <w:bCs/>
                <w:sz w:val="28"/>
                <w:szCs w:val="28"/>
              </w:rPr>
              <w:t xml:space="preserve">8 </w:t>
            </w:r>
            <w:r w:rsidR="00184895">
              <w:rPr>
                <w:rFonts w:ascii="Times New Roman" w:hAnsi="Times New Roman"/>
                <w:b/>
                <w:bCs/>
                <w:sz w:val="28"/>
                <w:szCs w:val="28"/>
              </w:rPr>
              <w:t>(2012</w:t>
            </w:r>
            <w:r w:rsidR="006F298A">
              <w:rPr>
                <w:rFonts w:ascii="Times New Roman" w:hAnsi="Times New Roman"/>
                <w:b/>
                <w:bCs/>
                <w:sz w:val="28"/>
                <w:szCs w:val="28"/>
              </w:rPr>
              <w:t>)</w:t>
            </w:r>
          </w:p>
        </w:tc>
      </w:tr>
    </w:tbl>
    <w:p w:rsidR="00393072" w:rsidRDefault="00393072" w:rsidP="00393072">
      <w:pPr>
        <w:spacing w:after="0" w:line="240" w:lineRule="auto"/>
        <w:rPr>
          <w:rFonts w:ascii="Times New Roman" w:hAnsi="Times New Roman"/>
          <w:sz w:val="28"/>
          <w:szCs w:val="28"/>
        </w:rPr>
      </w:pPr>
    </w:p>
    <w:p w:rsidR="006F298A" w:rsidRDefault="006F298A" w:rsidP="00393072">
      <w:pPr>
        <w:spacing w:after="0" w:line="240" w:lineRule="auto"/>
        <w:rPr>
          <w:rFonts w:ascii="Times New Roman" w:hAnsi="Times New Roman"/>
          <w:sz w:val="28"/>
          <w:szCs w:val="28"/>
        </w:rPr>
      </w:pPr>
    </w:p>
    <w:p w:rsidR="006F298A" w:rsidRDefault="006F298A" w:rsidP="00393072">
      <w:pPr>
        <w:spacing w:after="0" w:line="240" w:lineRule="auto"/>
        <w:rPr>
          <w:rFonts w:ascii="Times New Roman" w:hAnsi="Times New Roman"/>
          <w:sz w:val="28"/>
          <w:szCs w:val="28"/>
        </w:rPr>
      </w:pPr>
    </w:p>
    <w:p w:rsidR="0013443A" w:rsidRDefault="0013443A" w:rsidP="00393072">
      <w:pPr>
        <w:spacing w:after="0" w:line="240" w:lineRule="auto"/>
        <w:rPr>
          <w:rFonts w:ascii="Times New Roman" w:hAnsi="Times New Roman"/>
          <w:sz w:val="28"/>
          <w:szCs w:val="28"/>
        </w:rPr>
      </w:pPr>
    </w:p>
    <w:p w:rsidR="0013443A" w:rsidRDefault="0013443A" w:rsidP="00393072">
      <w:pPr>
        <w:spacing w:after="0" w:line="240" w:lineRule="auto"/>
        <w:rPr>
          <w:rFonts w:ascii="Times New Roman" w:hAnsi="Times New Roman"/>
          <w:sz w:val="28"/>
          <w:szCs w:val="28"/>
        </w:rPr>
      </w:pPr>
    </w:p>
    <w:p w:rsidR="0013443A" w:rsidRDefault="0013443A" w:rsidP="00393072">
      <w:pPr>
        <w:spacing w:after="0" w:line="240" w:lineRule="auto"/>
        <w:rPr>
          <w:rFonts w:ascii="Times New Roman" w:hAnsi="Times New Roman"/>
          <w:sz w:val="28"/>
          <w:szCs w:val="28"/>
        </w:rPr>
      </w:pPr>
    </w:p>
    <w:p w:rsidR="0013443A" w:rsidRDefault="0013443A" w:rsidP="00393072">
      <w:pPr>
        <w:spacing w:after="0" w:line="240" w:lineRule="auto"/>
        <w:rPr>
          <w:rFonts w:ascii="Times New Roman" w:hAnsi="Times New Roman"/>
          <w:sz w:val="28"/>
          <w:szCs w:val="28"/>
        </w:rPr>
      </w:pPr>
    </w:p>
    <w:p w:rsidR="0013443A" w:rsidRDefault="0013443A" w:rsidP="00393072">
      <w:pPr>
        <w:spacing w:after="0" w:line="240" w:lineRule="auto"/>
        <w:rPr>
          <w:rFonts w:ascii="Times New Roman" w:hAnsi="Times New Roman"/>
          <w:sz w:val="28"/>
          <w:szCs w:val="28"/>
        </w:rPr>
      </w:pPr>
    </w:p>
    <w:p w:rsidR="00393072" w:rsidRDefault="00393072" w:rsidP="00393072">
      <w:pPr>
        <w:spacing w:after="0" w:line="240" w:lineRule="auto"/>
        <w:rPr>
          <w:rFonts w:ascii="Times New Roman" w:hAnsi="Times New Roman"/>
          <w:sz w:val="28"/>
          <w:szCs w:val="28"/>
        </w:rPr>
      </w:pPr>
      <w:r>
        <w:rPr>
          <w:rFonts w:ascii="Times New Roman" w:hAnsi="Times New Roman"/>
          <w:sz w:val="28"/>
          <w:szCs w:val="28"/>
        </w:rPr>
        <w:lastRenderedPageBreak/>
        <w:t xml:space="preserve">Programmas </w:t>
      </w:r>
      <w:smartTag w:uri="schemas-tilde-lv/tildestengine" w:element="veidnes">
        <w:smartTagPr>
          <w:attr w:name="id" w:val="-1"/>
          <w:attr w:name="baseform" w:val="plāns"/>
          <w:attr w:name="text" w:val="plāns"/>
        </w:smartTagPr>
        <w:r>
          <w:rPr>
            <w:rFonts w:ascii="Times New Roman" w:hAnsi="Times New Roman"/>
            <w:sz w:val="28"/>
            <w:szCs w:val="28"/>
          </w:rPr>
          <w:t>plāns</w:t>
        </w:r>
      </w:smartTag>
    </w:p>
    <w:p w:rsidR="00393072" w:rsidRDefault="00393072" w:rsidP="00393072">
      <w:pPr>
        <w:shd w:val="clear" w:color="auto" w:fill="FFFFFF"/>
        <w:spacing w:after="0" w:line="240" w:lineRule="auto"/>
        <w:jc w:val="both"/>
        <w:rPr>
          <w:rFonts w:ascii="Times New Roman" w:hAnsi="Times New Roman"/>
          <w:color w:val="000000"/>
          <w:spacing w:val="-4"/>
          <w:w w:val="106"/>
          <w:sz w:val="28"/>
          <w:szCs w:val="28"/>
        </w:rPr>
      </w:pPr>
    </w:p>
    <w:tbl>
      <w:tblPr>
        <w:tblW w:w="967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296"/>
        <w:gridCol w:w="547"/>
        <w:gridCol w:w="577"/>
        <w:gridCol w:w="592"/>
        <w:gridCol w:w="1544"/>
        <w:gridCol w:w="1393"/>
        <w:gridCol w:w="46"/>
      </w:tblGrid>
      <w:tr w:rsidR="00393072" w:rsidTr="00423DE7">
        <w:tc>
          <w:tcPr>
            <w:tcW w:w="534" w:type="dxa"/>
            <w:vMerge w:val="restart"/>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296" w:type="dxa"/>
            <w:vMerge w:val="restart"/>
            <w:vAlign w:val="center"/>
          </w:tcPr>
          <w:p w:rsidR="00393072" w:rsidRDefault="00393072" w:rsidP="00423DE7">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rsidR="00393072" w:rsidRDefault="00393072" w:rsidP="00423DE7">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716" w:type="dxa"/>
            <w:gridSpan w:val="3"/>
            <w:vAlign w:val="center"/>
          </w:tcPr>
          <w:p w:rsidR="00393072" w:rsidRDefault="00393072" w:rsidP="00423DE7">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544" w:type="dxa"/>
            <w:vMerge w:val="restart"/>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Izmantojamās</w:t>
            </w:r>
          </w:p>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Pedagogs</w:t>
            </w:r>
          </w:p>
        </w:tc>
      </w:tr>
      <w:tr w:rsidR="00393072" w:rsidTr="00423DE7">
        <w:trPr>
          <w:cantSplit/>
          <w:trHeight w:val="818"/>
        </w:trPr>
        <w:tc>
          <w:tcPr>
            <w:tcW w:w="534" w:type="dxa"/>
            <w:vMerge/>
            <w:vAlign w:val="center"/>
          </w:tcPr>
          <w:p w:rsidR="00393072" w:rsidRDefault="00393072" w:rsidP="00423DE7">
            <w:pPr>
              <w:spacing w:after="0" w:line="240" w:lineRule="auto"/>
              <w:rPr>
                <w:rFonts w:ascii="Times New Roman" w:hAnsi="Times New Roman"/>
                <w:sz w:val="21"/>
                <w:szCs w:val="21"/>
              </w:rPr>
            </w:pPr>
          </w:p>
        </w:tc>
        <w:tc>
          <w:tcPr>
            <w:tcW w:w="850" w:type="dxa"/>
            <w:vMerge/>
            <w:vAlign w:val="center"/>
          </w:tcPr>
          <w:p w:rsidR="00393072" w:rsidRDefault="00393072" w:rsidP="00423DE7">
            <w:pPr>
              <w:spacing w:after="0" w:line="240" w:lineRule="auto"/>
              <w:rPr>
                <w:rFonts w:ascii="Times New Roman" w:hAnsi="Times New Roman"/>
                <w:sz w:val="21"/>
                <w:szCs w:val="21"/>
              </w:rPr>
            </w:pPr>
          </w:p>
        </w:tc>
        <w:tc>
          <w:tcPr>
            <w:tcW w:w="2297" w:type="dxa"/>
            <w:gridSpan w:val="2"/>
            <w:vMerge/>
            <w:vAlign w:val="center"/>
          </w:tcPr>
          <w:p w:rsidR="00393072" w:rsidRDefault="00393072" w:rsidP="00423DE7">
            <w:pPr>
              <w:spacing w:after="0" w:line="240" w:lineRule="auto"/>
              <w:rPr>
                <w:rFonts w:ascii="Times New Roman" w:hAnsi="Times New Roman"/>
                <w:sz w:val="21"/>
                <w:szCs w:val="21"/>
              </w:rPr>
            </w:pPr>
          </w:p>
        </w:tc>
        <w:tc>
          <w:tcPr>
            <w:tcW w:w="1296" w:type="dxa"/>
            <w:vMerge/>
            <w:vAlign w:val="center"/>
          </w:tcPr>
          <w:p w:rsidR="00393072" w:rsidRDefault="00393072" w:rsidP="00423DE7">
            <w:pPr>
              <w:spacing w:after="0" w:line="240" w:lineRule="auto"/>
              <w:rPr>
                <w:rFonts w:ascii="Times New Roman" w:hAnsi="Times New Roman"/>
                <w:sz w:val="21"/>
                <w:szCs w:val="21"/>
              </w:rPr>
            </w:pPr>
          </w:p>
        </w:tc>
        <w:tc>
          <w:tcPr>
            <w:tcW w:w="547" w:type="dxa"/>
            <w:textDirection w:val="btLr"/>
            <w:vAlign w:val="center"/>
          </w:tcPr>
          <w:p w:rsidR="00393072" w:rsidRDefault="00393072" w:rsidP="00423DE7">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rsidR="00393072" w:rsidRDefault="00393072" w:rsidP="00423DE7">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592" w:type="dxa"/>
            <w:textDirection w:val="btLr"/>
            <w:vAlign w:val="center"/>
          </w:tcPr>
          <w:p w:rsidR="00393072" w:rsidRDefault="00393072" w:rsidP="00423DE7">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544" w:type="dxa"/>
            <w:vMerge/>
            <w:vAlign w:val="center"/>
          </w:tcPr>
          <w:p w:rsidR="00393072" w:rsidRDefault="00393072" w:rsidP="00423DE7">
            <w:pPr>
              <w:spacing w:after="0" w:line="240" w:lineRule="auto"/>
              <w:rPr>
                <w:rFonts w:ascii="Times New Roman" w:hAnsi="Times New Roman"/>
                <w:sz w:val="21"/>
                <w:szCs w:val="21"/>
              </w:rPr>
            </w:pPr>
          </w:p>
        </w:tc>
        <w:tc>
          <w:tcPr>
            <w:tcW w:w="1439" w:type="dxa"/>
            <w:gridSpan w:val="2"/>
            <w:vMerge/>
            <w:vAlign w:val="center"/>
          </w:tcPr>
          <w:p w:rsidR="00393072" w:rsidRDefault="00393072" w:rsidP="00423DE7">
            <w:pPr>
              <w:spacing w:after="0" w:line="240" w:lineRule="auto"/>
              <w:rPr>
                <w:rFonts w:ascii="Times New Roman" w:hAnsi="Times New Roman"/>
                <w:sz w:val="21"/>
                <w:szCs w:val="21"/>
              </w:rPr>
            </w:pPr>
          </w:p>
        </w:tc>
      </w:tr>
      <w:tr w:rsidR="00393072" w:rsidTr="00423DE7">
        <w:trPr>
          <w:trHeight w:val="70"/>
        </w:trPr>
        <w:tc>
          <w:tcPr>
            <w:tcW w:w="534" w:type="dxa"/>
            <w:vAlign w:val="center"/>
          </w:tcPr>
          <w:p w:rsidR="00393072" w:rsidRDefault="00393072" w:rsidP="00423DE7">
            <w:pPr>
              <w:spacing w:after="0" w:line="240" w:lineRule="auto"/>
              <w:jc w:val="center"/>
              <w:rPr>
                <w:rFonts w:ascii="Times New Roman" w:hAnsi="Times New Roman"/>
                <w:sz w:val="20"/>
                <w:szCs w:val="20"/>
              </w:rPr>
            </w:pPr>
            <w:r>
              <w:rPr>
                <w:rFonts w:ascii="Times New Roman" w:hAnsi="Times New Roman"/>
                <w:sz w:val="20"/>
                <w:szCs w:val="20"/>
              </w:rPr>
              <w:t>1.</w:t>
            </w:r>
          </w:p>
          <w:p w:rsidR="00393072" w:rsidRDefault="00393072" w:rsidP="00423DE7">
            <w:pPr>
              <w:spacing w:after="0" w:line="240" w:lineRule="auto"/>
              <w:jc w:val="center"/>
              <w:rPr>
                <w:rFonts w:ascii="Times New Roman" w:hAnsi="Times New Roman"/>
                <w:sz w:val="20"/>
                <w:szCs w:val="20"/>
              </w:rPr>
            </w:pPr>
          </w:p>
        </w:tc>
        <w:tc>
          <w:tcPr>
            <w:tcW w:w="850" w:type="dxa"/>
            <w:vAlign w:val="center"/>
          </w:tcPr>
          <w:p w:rsidR="00393072" w:rsidRPr="0013443A" w:rsidRDefault="008E6AC0" w:rsidP="00393072">
            <w:pPr>
              <w:spacing w:after="0" w:line="240" w:lineRule="auto"/>
              <w:rPr>
                <w:rFonts w:ascii="Times New Roman" w:hAnsi="Times New Roman"/>
                <w:sz w:val="20"/>
                <w:szCs w:val="20"/>
              </w:rPr>
            </w:pPr>
            <w:r w:rsidRPr="0013443A">
              <w:rPr>
                <w:rFonts w:ascii="Times New Roman" w:hAnsi="Times New Roman"/>
                <w:sz w:val="20"/>
                <w:szCs w:val="20"/>
              </w:rPr>
              <w:t>10:00-11:</w:t>
            </w:r>
            <w:r w:rsidR="00393072" w:rsidRPr="0013443A">
              <w:rPr>
                <w:rFonts w:ascii="Times New Roman" w:hAnsi="Times New Roman"/>
                <w:sz w:val="20"/>
                <w:szCs w:val="20"/>
              </w:rPr>
              <w:t>30</w:t>
            </w:r>
          </w:p>
        </w:tc>
        <w:tc>
          <w:tcPr>
            <w:tcW w:w="2297" w:type="dxa"/>
            <w:gridSpan w:val="2"/>
            <w:vAlign w:val="center"/>
          </w:tcPr>
          <w:p w:rsidR="00393072" w:rsidRPr="00393072" w:rsidRDefault="006F298A" w:rsidP="001848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Publiska pasākuma</w:t>
            </w:r>
            <w:r w:rsidR="00393072" w:rsidRPr="00393072">
              <w:rPr>
                <w:rFonts w:ascii="Times New Roman" w:eastAsia="Times New Roman" w:hAnsi="Times New Roman"/>
                <w:sz w:val="20"/>
                <w:szCs w:val="20"/>
              </w:rPr>
              <w:t xml:space="preserve"> pieteikšanas etapi.</w:t>
            </w:r>
          </w:p>
          <w:p w:rsidR="00393072" w:rsidRPr="00393072" w:rsidRDefault="00393072" w:rsidP="008E6AC0">
            <w:pPr>
              <w:spacing w:after="0" w:line="240" w:lineRule="auto"/>
              <w:rPr>
                <w:rFonts w:ascii="Times New Roman" w:eastAsia="Times New Roman" w:hAnsi="Times New Roman"/>
                <w:b/>
                <w:sz w:val="20"/>
                <w:szCs w:val="20"/>
              </w:rPr>
            </w:pPr>
            <w:r w:rsidRPr="00393072">
              <w:rPr>
                <w:rFonts w:ascii="Times New Roman" w:eastAsia="Times New Roman" w:hAnsi="Times New Roman"/>
                <w:sz w:val="20"/>
                <w:szCs w:val="20"/>
              </w:rPr>
              <w:t>1.1.Publiska pasākuma ve</w:t>
            </w:r>
            <w:r w:rsidR="008E6AC0">
              <w:rPr>
                <w:rFonts w:ascii="Times New Roman" w:eastAsia="Times New Roman" w:hAnsi="Times New Roman"/>
                <w:sz w:val="20"/>
                <w:szCs w:val="20"/>
              </w:rPr>
              <w:t>ids un mērķis un tā pieteikšana.</w:t>
            </w:r>
          </w:p>
          <w:p w:rsidR="008E6AC0" w:rsidRDefault="008E6AC0" w:rsidP="00184895">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 P</w:t>
            </w:r>
            <w:r w:rsidR="00393072" w:rsidRPr="00393072">
              <w:rPr>
                <w:rFonts w:ascii="Times New Roman" w:eastAsia="Times New Roman" w:hAnsi="Times New Roman"/>
                <w:sz w:val="20"/>
                <w:szCs w:val="20"/>
              </w:rPr>
              <w:t>ubliska pasākuma saskaņoša</w:t>
            </w:r>
            <w:r>
              <w:rPr>
                <w:rFonts w:ascii="Times New Roman" w:eastAsia="Times New Roman" w:hAnsi="Times New Roman"/>
                <w:sz w:val="20"/>
                <w:szCs w:val="20"/>
              </w:rPr>
              <w:t>na ar atbildīgajām institūcijām.</w:t>
            </w:r>
          </w:p>
          <w:p w:rsidR="00393072" w:rsidRPr="008E6AC0" w:rsidRDefault="008E6AC0" w:rsidP="00184895">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1.3.I</w:t>
            </w:r>
            <w:r w:rsidR="001F7959">
              <w:rPr>
                <w:rFonts w:ascii="Times New Roman" w:eastAsia="Times New Roman" w:hAnsi="Times New Roman"/>
                <w:sz w:val="20"/>
                <w:szCs w:val="20"/>
              </w:rPr>
              <w:t>zskatīšana, lēmuma pieņemšana, pārsūdzēšana, termiņi.</w:t>
            </w:r>
          </w:p>
          <w:p w:rsidR="00393072" w:rsidRPr="00393072" w:rsidRDefault="00393072" w:rsidP="00423DE7">
            <w:pPr>
              <w:spacing w:after="0" w:line="240" w:lineRule="auto"/>
              <w:rPr>
                <w:rFonts w:ascii="Times New Roman" w:hAnsi="Times New Roman"/>
                <w:sz w:val="20"/>
                <w:szCs w:val="20"/>
              </w:rPr>
            </w:pPr>
          </w:p>
        </w:tc>
        <w:tc>
          <w:tcPr>
            <w:tcW w:w="1296" w:type="dxa"/>
            <w:vAlign w:val="center"/>
          </w:tcPr>
          <w:p w:rsidR="00393072" w:rsidRDefault="00393072" w:rsidP="00393072">
            <w:pPr>
              <w:spacing w:after="0" w:line="240" w:lineRule="auto"/>
              <w:ind w:left="-58"/>
              <w:jc w:val="center"/>
              <w:rPr>
                <w:rFonts w:ascii="Times New Roman" w:hAnsi="Times New Roman"/>
                <w:sz w:val="21"/>
                <w:szCs w:val="21"/>
              </w:rPr>
            </w:pPr>
            <w:r>
              <w:rPr>
                <w:rFonts w:ascii="Times New Roman" w:hAnsi="Times New Roman"/>
                <w:sz w:val="21"/>
                <w:szCs w:val="21"/>
              </w:rPr>
              <w:t xml:space="preserve">izpratne </w:t>
            </w:r>
          </w:p>
        </w:tc>
        <w:tc>
          <w:tcPr>
            <w:tcW w:w="547"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2</w:t>
            </w:r>
          </w:p>
        </w:tc>
        <w:tc>
          <w:tcPr>
            <w:tcW w:w="577"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w:t>
            </w:r>
          </w:p>
        </w:tc>
        <w:tc>
          <w:tcPr>
            <w:tcW w:w="592"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393072" w:rsidRDefault="00393072" w:rsidP="00423DE7">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A.Feierābends</w:t>
            </w:r>
          </w:p>
        </w:tc>
      </w:tr>
      <w:tr w:rsidR="00393072" w:rsidRPr="002C4D93" w:rsidTr="00423DE7">
        <w:trPr>
          <w:trHeight w:val="70"/>
        </w:trPr>
        <w:tc>
          <w:tcPr>
            <w:tcW w:w="534" w:type="dxa"/>
            <w:vAlign w:val="center"/>
          </w:tcPr>
          <w:p w:rsidR="00393072" w:rsidRDefault="00393072" w:rsidP="00423DE7">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rsidR="00393072" w:rsidRPr="0013443A" w:rsidRDefault="00393072" w:rsidP="00423DE7">
            <w:pPr>
              <w:spacing w:after="0" w:line="240" w:lineRule="auto"/>
              <w:jc w:val="center"/>
              <w:rPr>
                <w:rFonts w:ascii="Times New Roman" w:hAnsi="Times New Roman"/>
                <w:sz w:val="21"/>
                <w:szCs w:val="21"/>
              </w:rPr>
            </w:pPr>
            <w:r w:rsidRPr="0013443A">
              <w:rPr>
                <w:rFonts w:ascii="Times New Roman" w:hAnsi="Times New Roman"/>
                <w:sz w:val="21"/>
                <w:szCs w:val="21"/>
              </w:rPr>
              <w:t>11:30-13:00</w:t>
            </w:r>
          </w:p>
        </w:tc>
        <w:tc>
          <w:tcPr>
            <w:tcW w:w="2297" w:type="dxa"/>
            <w:gridSpan w:val="2"/>
            <w:vAlign w:val="center"/>
          </w:tcPr>
          <w:p w:rsidR="00393072" w:rsidRPr="00393072" w:rsidRDefault="00393072" w:rsidP="00393072">
            <w:pPr>
              <w:spacing w:after="0" w:line="240" w:lineRule="auto"/>
              <w:rPr>
                <w:rFonts w:ascii="Times New Roman" w:eastAsia="Times New Roman" w:hAnsi="Times New Roman"/>
                <w:sz w:val="20"/>
                <w:szCs w:val="20"/>
              </w:rPr>
            </w:pPr>
            <w:r w:rsidRPr="00393072">
              <w:rPr>
                <w:rFonts w:ascii="Times New Roman" w:eastAsia="Times New Roman" w:hAnsi="Times New Roman"/>
                <w:sz w:val="20"/>
                <w:szCs w:val="20"/>
              </w:rPr>
              <w:t>Sabiedriskās kārtības un drošības nodrošināšana.</w:t>
            </w:r>
          </w:p>
          <w:p w:rsidR="00393072" w:rsidRPr="00393072" w:rsidRDefault="00393072" w:rsidP="00393072">
            <w:pPr>
              <w:spacing w:after="0" w:line="240" w:lineRule="auto"/>
              <w:rPr>
                <w:rFonts w:ascii="Times New Roman" w:eastAsia="Times New Roman" w:hAnsi="Times New Roman"/>
                <w:sz w:val="20"/>
                <w:szCs w:val="20"/>
              </w:rPr>
            </w:pPr>
            <w:r w:rsidRPr="00393072">
              <w:rPr>
                <w:rFonts w:ascii="Times New Roman" w:eastAsia="Times New Roman" w:hAnsi="Times New Roman"/>
                <w:sz w:val="20"/>
                <w:szCs w:val="20"/>
              </w:rPr>
              <w:t>2.1. Organizatora p</w:t>
            </w:r>
            <w:r w:rsidR="008E6AC0">
              <w:rPr>
                <w:rFonts w:ascii="Times New Roman" w:eastAsia="Times New Roman" w:hAnsi="Times New Roman"/>
                <w:sz w:val="20"/>
                <w:szCs w:val="20"/>
              </w:rPr>
              <w:t>ienākumi, tiesības un atbildība.</w:t>
            </w:r>
          </w:p>
          <w:p w:rsidR="00393072" w:rsidRPr="00393072" w:rsidRDefault="00393072" w:rsidP="00393072">
            <w:pPr>
              <w:spacing w:after="0" w:line="240" w:lineRule="auto"/>
              <w:rPr>
                <w:rFonts w:ascii="Times New Roman" w:eastAsia="Times New Roman" w:hAnsi="Times New Roman"/>
                <w:sz w:val="20"/>
                <w:szCs w:val="20"/>
              </w:rPr>
            </w:pPr>
            <w:r w:rsidRPr="00393072">
              <w:rPr>
                <w:rFonts w:ascii="Times New Roman" w:eastAsia="Times New Roman" w:hAnsi="Times New Roman"/>
                <w:sz w:val="20"/>
                <w:szCs w:val="20"/>
              </w:rPr>
              <w:t>2.2. Par sabiedrisko kārtību un drošību atbildīgās personas p</w:t>
            </w:r>
            <w:r w:rsidR="008E6AC0">
              <w:rPr>
                <w:rFonts w:ascii="Times New Roman" w:eastAsia="Times New Roman" w:hAnsi="Times New Roman"/>
                <w:sz w:val="20"/>
                <w:szCs w:val="20"/>
              </w:rPr>
              <w:t>ienākumi, tiesības un atbildība.</w:t>
            </w:r>
          </w:p>
          <w:p w:rsidR="00393072" w:rsidRPr="00513AAF" w:rsidRDefault="00393072" w:rsidP="00393072">
            <w:pPr>
              <w:spacing w:after="0" w:line="240" w:lineRule="auto"/>
              <w:rPr>
                <w:rFonts w:ascii="Times New Roman" w:hAnsi="Times New Roman"/>
                <w:sz w:val="21"/>
                <w:szCs w:val="21"/>
              </w:rPr>
            </w:pPr>
            <w:r w:rsidRPr="00393072">
              <w:rPr>
                <w:rFonts w:ascii="Times New Roman" w:eastAsia="Times New Roman" w:hAnsi="Times New Roman"/>
                <w:sz w:val="20"/>
                <w:szCs w:val="20"/>
              </w:rPr>
              <w:t>2.3. Valsts policijas kā kārtību uzturētāja</w:t>
            </w:r>
            <w:r w:rsidR="00A05F35">
              <w:rPr>
                <w:rFonts w:ascii="Times New Roman" w:eastAsia="Times New Roman" w:hAnsi="Times New Roman"/>
                <w:sz w:val="20"/>
                <w:szCs w:val="20"/>
              </w:rPr>
              <w:t>s</w:t>
            </w:r>
            <w:r w:rsidRPr="00393072">
              <w:rPr>
                <w:rFonts w:ascii="Times New Roman" w:eastAsia="Times New Roman" w:hAnsi="Times New Roman"/>
                <w:sz w:val="20"/>
                <w:szCs w:val="20"/>
              </w:rPr>
              <w:t xml:space="preserve"> pienākumi, tiesības un atbildība.</w:t>
            </w:r>
            <w:r w:rsidRPr="00393072">
              <w:rPr>
                <w:rFonts w:ascii="Times New Roman" w:eastAsia="Times New Roman" w:hAnsi="Times New Roman"/>
                <w:sz w:val="24"/>
                <w:szCs w:val="24"/>
              </w:rPr>
              <w:t xml:space="preserve">   </w:t>
            </w:r>
          </w:p>
        </w:tc>
        <w:tc>
          <w:tcPr>
            <w:tcW w:w="1296" w:type="dxa"/>
            <w:vAlign w:val="center"/>
          </w:tcPr>
          <w:p w:rsidR="00393072" w:rsidRDefault="00393072" w:rsidP="006F298A">
            <w:pPr>
              <w:spacing w:after="0" w:line="240" w:lineRule="auto"/>
              <w:ind w:left="-58"/>
              <w:jc w:val="center"/>
              <w:rPr>
                <w:rFonts w:ascii="Times New Roman" w:hAnsi="Times New Roman"/>
                <w:sz w:val="21"/>
                <w:szCs w:val="21"/>
              </w:rPr>
            </w:pPr>
            <w:r>
              <w:rPr>
                <w:rFonts w:ascii="Times New Roman" w:hAnsi="Times New Roman"/>
                <w:sz w:val="21"/>
                <w:szCs w:val="21"/>
              </w:rPr>
              <w:t xml:space="preserve">izpratne </w:t>
            </w:r>
          </w:p>
        </w:tc>
        <w:tc>
          <w:tcPr>
            <w:tcW w:w="547"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2</w:t>
            </w:r>
          </w:p>
        </w:tc>
        <w:tc>
          <w:tcPr>
            <w:tcW w:w="577"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w:t>
            </w:r>
          </w:p>
        </w:tc>
        <w:tc>
          <w:tcPr>
            <w:tcW w:w="592"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393072" w:rsidRDefault="00393072" w:rsidP="00393072">
            <w:pPr>
              <w:spacing w:after="0" w:line="240" w:lineRule="auto"/>
              <w:ind w:left="-108" w:right="-108"/>
              <w:jc w:val="center"/>
              <w:rPr>
                <w:rFonts w:ascii="Times New Roman" w:hAnsi="Times New Roman"/>
                <w:sz w:val="21"/>
                <w:szCs w:val="21"/>
              </w:rPr>
            </w:pPr>
            <w:r>
              <w:rPr>
                <w:rFonts w:ascii="Times New Roman" w:hAnsi="Times New Roman"/>
                <w:sz w:val="21"/>
                <w:szCs w:val="21"/>
              </w:rPr>
              <w:t xml:space="preserve">lekcija </w:t>
            </w:r>
          </w:p>
        </w:tc>
        <w:tc>
          <w:tcPr>
            <w:tcW w:w="1439" w:type="dxa"/>
            <w:gridSpan w:val="2"/>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A.Feierābends</w:t>
            </w:r>
          </w:p>
        </w:tc>
      </w:tr>
      <w:tr w:rsidR="00393072" w:rsidTr="00423DE7">
        <w:trPr>
          <w:trHeight w:val="70"/>
        </w:trPr>
        <w:tc>
          <w:tcPr>
            <w:tcW w:w="534" w:type="dxa"/>
            <w:vAlign w:val="center"/>
          </w:tcPr>
          <w:p w:rsidR="00393072" w:rsidRDefault="00393072" w:rsidP="00423DE7">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vAlign w:val="center"/>
          </w:tcPr>
          <w:p w:rsidR="00393072" w:rsidRPr="0013443A" w:rsidRDefault="00393072" w:rsidP="00423DE7">
            <w:pPr>
              <w:spacing w:after="0" w:line="240" w:lineRule="auto"/>
              <w:jc w:val="center"/>
              <w:rPr>
                <w:rFonts w:ascii="Times New Roman" w:hAnsi="Times New Roman"/>
                <w:sz w:val="21"/>
                <w:szCs w:val="21"/>
              </w:rPr>
            </w:pPr>
            <w:r w:rsidRPr="0013443A">
              <w:rPr>
                <w:rFonts w:ascii="Times New Roman" w:hAnsi="Times New Roman"/>
                <w:sz w:val="21"/>
                <w:szCs w:val="21"/>
              </w:rPr>
              <w:t>13:30-15:00</w:t>
            </w:r>
          </w:p>
        </w:tc>
        <w:tc>
          <w:tcPr>
            <w:tcW w:w="2297" w:type="dxa"/>
            <w:gridSpan w:val="2"/>
            <w:vAlign w:val="center"/>
          </w:tcPr>
          <w:p w:rsidR="00393072" w:rsidRPr="00393072" w:rsidRDefault="00393072" w:rsidP="00393072">
            <w:pPr>
              <w:spacing w:after="0" w:line="240" w:lineRule="auto"/>
              <w:rPr>
                <w:rFonts w:ascii="Times New Roman" w:eastAsia="Times New Roman" w:hAnsi="Times New Roman"/>
                <w:sz w:val="20"/>
                <w:szCs w:val="20"/>
              </w:rPr>
            </w:pPr>
            <w:r w:rsidRPr="00393072">
              <w:rPr>
                <w:rFonts w:ascii="Times New Roman" w:eastAsia="Times New Roman" w:hAnsi="Times New Roman"/>
                <w:sz w:val="20"/>
                <w:szCs w:val="20"/>
              </w:rPr>
              <w:t>Valsts policijas sad</w:t>
            </w:r>
            <w:r w:rsidR="00B72103">
              <w:rPr>
                <w:rFonts w:ascii="Times New Roman" w:eastAsia="Times New Roman" w:hAnsi="Times New Roman"/>
                <w:sz w:val="20"/>
                <w:szCs w:val="20"/>
              </w:rPr>
              <w:t>arbība</w:t>
            </w:r>
            <w:r w:rsidR="001F7959">
              <w:rPr>
                <w:rFonts w:ascii="Times New Roman" w:eastAsia="Times New Roman" w:hAnsi="Times New Roman"/>
                <w:sz w:val="20"/>
                <w:szCs w:val="20"/>
              </w:rPr>
              <w:t>,</w:t>
            </w:r>
            <w:r w:rsidR="00B72103">
              <w:rPr>
                <w:rFonts w:ascii="Times New Roman" w:eastAsia="Times New Roman" w:hAnsi="Times New Roman"/>
                <w:sz w:val="20"/>
                <w:szCs w:val="20"/>
              </w:rPr>
              <w:t xml:space="preserve"> nodrošinot nozīmīgu pasākumu</w:t>
            </w:r>
            <w:r w:rsidRPr="00393072">
              <w:rPr>
                <w:rFonts w:ascii="Times New Roman" w:eastAsia="Times New Roman" w:hAnsi="Times New Roman"/>
                <w:sz w:val="20"/>
                <w:szCs w:val="20"/>
              </w:rPr>
              <w:t xml:space="preserve"> drošību.</w:t>
            </w:r>
          </w:p>
          <w:p w:rsidR="00393072" w:rsidRPr="00393072" w:rsidRDefault="00393072" w:rsidP="00393072">
            <w:pPr>
              <w:spacing w:after="0" w:line="240" w:lineRule="auto"/>
              <w:rPr>
                <w:rFonts w:ascii="Times New Roman" w:eastAsia="Times New Roman" w:hAnsi="Times New Roman"/>
                <w:sz w:val="20"/>
                <w:szCs w:val="20"/>
              </w:rPr>
            </w:pPr>
            <w:r w:rsidRPr="00393072">
              <w:rPr>
                <w:rFonts w:ascii="Times New Roman" w:eastAsia="Times New Roman" w:hAnsi="Times New Roman"/>
                <w:sz w:val="20"/>
                <w:szCs w:val="20"/>
              </w:rPr>
              <w:t>3.1.</w:t>
            </w:r>
            <w:r w:rsidR="008E6AC0">
              <w:rPr>
                <w:rFonts w:ascii="Times New Roman" w:eastAsia="Times New Roman" w:hAnsi="Times New Roman"/>
                <w:sz w:val="20"/>
                <w:szCs w:val="20"/>
              </w:rPr>
              <w:t xml:space="preserve"> Sadarbība ar Militāro policiju.</w:t>
            </w:r>
          </w:p>
          <w:p w:rsidR="00393072" w:rsidRPr="00393072" w:rsidRDefault="00393072" w:rsidP="00393072">
            <w:pPr>
              <w:spacing w:after="0" w:line="240" w:lineRule="auto"/>
              <w:rPr>
                <w:rFonts w:ascii="Times New Roman" w:eastAsia="Times New Roman" w:hAnsi="Times New Roman"/>
                <w:sz w:val="20"/>
                <w:szCs w:val="20"/>
              </w:rPr>
            </w:pPr>
            <w:r w:rsidRPr="00393072">
              <w:rPr>
                <w:rFonts w:ascii="Times New Roman" w:eastAsia="Times New Roman" w:hAnsi="Times New Roman"/>
                <w:sz w:val="20"/>
                <w:szCs w:val="20"/>
              </w:rPr>
              <w:t xml:space="preserve">3.2. Sadarbība ar </w:t>
            </w:r>
            <w:r w:rsidR="006F298A">
              <w:rPr>
                <w:rFonts w:ascii="Times New Roman" w:eastAsia="Times New Roman" w:hAnsi="Times New Roman"/>
                <w:sz w:val="20"/>
                <w:szCs w:val="20"/>
              </w:rPr>
              <w:t>Valsts drošības dienestu</w:t>
            </w:r>
            <w:r w:rsidR="008E6AC0">
              <w:rPr>
                <w:rFonts w:ascii="Times New Roman" w:eastAsia="Times New Roman" w:hAnsi="Times New Roman"/>
                <w:sz w:val="20"/>
                <w:szCs w:val="20"/>
              </w:rPr>
              <w:t>.</w:t>
            </w:r>
          </w:p>
          <w:p w:rsidR="00393072" w:rsidRPr="00393072" w:rsidRDefault="00393072" w:rsidP="00393072">
            <w:pPr>
              <w:spacing w:after="0" w:line="240" w:lineRule="auto"/>
              <w:rPr>
                <w:rFonts w:ascii="Times New Roman" w:eastAsia="Times New Roman" w:hAnsi="Times New Roman"/>
                <w:sz w:val="20"/>
                <w:szCs w:val="20"/>
              </w:rPr>
            </w:pPr>
            <w:r w:rsidRPr="00393072">
              <w:rPr>
                <w:rFonts w:ascii="Times New Roman" w:eastAsia="Times New Roman" w:hAnsi="Times New Roman"/>
                <w:sz w:val="20"/>
                <w:szCs w:val="20"/>
              </w:rPr>
              <w:t xml:space="preserve">3.3. Sadarbība ar pašvaldības </w:t>
            </w:r>
            <w:r w:rsidR="008E6AC0">
              <w:rPr>
                <w:rFonts w:ascii="Times New Roman" w:eastAsia="Times New Roman" w:hAnsi="Times New Roman"/>
                <w:sz w:val="20"/>
                <w:szCs w:val="20"/>
              </w:rPr>
              <w:t>policiju.</w:t>
            </w:r>
          </w:p>
          <w:p w:rsidR="00393072" w:rsidRDefault="00393072" w:rsidP="00393072">
            <w:pPr>
              <w:spacing w:after="0" w:line="240" w:lineRule="auto"/>
              <w:rPr>
                <w:rFonts w:ascii="Times New Roman" w:eastAsia="Times New Roman" w:hAnsi="Times New Roman"/>
                <w:sz w:val="20"/>
                <w:szCs w:val="20"/>
              </w:rPr>
            </w:pPr>
            <w:r w:rsidRPr="00393072">
              <w:rPr>
                <w:rFonts w:ascii="Times New Roman" w:eastAsia="Times New Roman" w:hAnsi="Times New Roman"/>
                <w:sz w:val="20"/>
                <w:szCs w:val="20"/>
              </w:rPr>
              <w:t xml:space="preserve">3.4. </w:t>
            </w:r>
            <w:r w:rsidR="008E6AC0">
              <w:rPr>
                <w:rFonts w:ascii="Times New Roman" w:eastAsia="Times New Roman" w:hAnsi="Times New Roman"/>
                <w:sz w:val="20"/>
                <w:szCs w:val="20"/>
              </w:rPr>
              <w:t>Sadarbība ar NBS Zemessardzi.</w:t>
            </w:r>
          </w:p>
          <w:p w:rsidR="0026467C" w:rsidRPr="00393072" w:rsidRDefault="0026467C" w:rsidP="00393072">
            <w:pPr>
              <w:spacing w:after="0" w:line="240" w:lineRule="auto"/>
              <w:rPr>
                <w:rFonts w:ascii="Times New Roman" w:eastAsia="Times New Roman" w:hAnsi="Times New Roman"/>
                <w:sz w:val="20"/>
                <w:szCs w:val="20"/>
              </w:rPr>
            </w:pPr>
            <w:r>
              <w:rPr>
                <w:rFonts w:ascii="Times New Roman" w:eastAsia="Times New Roman" w:hAnsi="Times New Roman"/>
                <w:sz w:val="20"/>
                <w:szCs w:val="20"/>
              </w:rPr>
              <w:t>3.5. Sada</w:t>
            </w:r>
            <w:r w:rsidR="008E6AC0">
              <w:rPr>
                <w:rFonts w:ascii="Times New Roman" w:eastAsia="Times New Roman" w:hAnsi="Times New Roman"/>
                <w:sz w:val="20"/>
                <w:szCs w:val="20"/>
              </w:rPr>
              <w:t>rbība ar apsardzes komersantiem.</w:t>
            </w:r>
          </w:p>
          <w:p w:rsidR="00393072" w:rsidRDefault="0026467C" w:rsidP="00393072">
            <w:pPr>
              <w:spacing w:after="0" w:line="240" w:lineRule="auto"/>
              <w:rPr>
                <w:rFonts w:ascii="Times New Roman" w:eastAsia="Times New Roman" w:hAnsi="Times New Roman"/>
                <w:sz w:val="20"/>
                <w:szCs w:val="20"/>
              </w:rPr>
            </w:pPr>
            <w:r>
              <w:rPr>
                <w:rFonts w:ascii="Times New Roman" w:eastAsia="Times New Roman" w:hAnsi="Times New Roman"/>
                <w:sz w:val="20"/>
                <w:szCs w:val="20"/>
              </w:rPr>
              <w:t>3.6</w:t>
            </w:r>
            <w:r w:rsidR="00393072" w:rsidRPr="00393072">
              <w:rPr>
                <w:rFonts w:ascii="Times New Roman" w:eastAsia="Times New Roman" w:hAnsi="Times New Roman"/>
                <w:sz w:val="20"/>
                <w:szCs w:val="20"/>
              </w:rPr>
              <w:t>. Drošības nodrošināšana sporta pasākumu laikā  u</w:t>
            </w:r>
            <w:r w:rsidR="008E6AC0">
              <w:rPr>
                <w:rFonts w:ascii="Times New Roman" w:eastAsia="Times New Roman" w:hAnsi="Times New Roman"/>
                <w:sz w:val="20"/>
                <w:szCs w:val="20"/>
              </w:rPr>
              <w:t>n īpaši futbola sacensību laikā.</w:t>
            </w:r>
          </w:p>
          <w:p w:rsidR="00C77C78" w:rsidRPr="00513AAF" w:rsidRDefault="00C77C78" w:rsidP="00393072">
            <w:pPr>
              <w:spacing w:after="0" w:line="240" w:lineRule="auto"/>
              <w:rPr>
                <w:rFonts w:ascii="Times New Roman" w:hAnsi="Times New Roman"/>
                <w:sz w:val="21"/>
                <w:szCs w:val="21"/>
              </w:rPr>
            </w:pPr>
            <w:r>
              <w:rPr>
                <w:rFonts w:ascii="Times New Roman" w:eastAsia="Times New Roman" w:hAnsi="Times New Roman"/>
                <w:sz w:val="20"/>
                <w:szCs w:val="20"/>
              </w:rPr>
              <w:t>3.7. Rīcība potenciāli bīstamu priekšmetu atrašanas gadījumā.</w:t>
            </w:r>
          </w:p>
        </w:tc>
        <w:tc>
          <w:tcPr>
            <w:tcW w:w="1296" w:type="dxa"/>
            <w:vAlign w:val="center"/>
          </w:tcPr>
          <w:p w:rsidR="00393072" w:rsidRDefault="00393072" w:rsidP="006F298A">
            <w:pPr>
              <w:spacing w:after="0" w:line="240" w:lineRule="auto"/>
              <w:ind w:left="-58"/>
              <w:jc w:val="center"/>
              <w:rPr>
                <w:rFonts w:ascii="Times New Roman" w:hAnsi="Times New Roman"/>
                <w:sz w:val="21"/>
                <w:szCs w:val="21"/>
              </w:rPr>
            </w:pPr>
            <w:r>
              <w:rPr>
                <w:rFonts w:ascii="Times New Roman" w:hAnsi="Times New Roman"/>
                <w:sz w:val="21"/>
                <w:szCs w:val="21"/>
              </w:rPr>
              <w:t xml:space="preserve">izpratne </w:t>
            </w:r>
          </w:p>
        </w:tc>
        <w:tc>
          <w:tcPr>
            <w:tcW w:w="547"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2</w:t>
            </w:r>
          </w:p>
        </w:tc>
        <w:tc>
          <w:tcPr>
            <w:tcW w:w="577"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w:t>
            </w:r>
          </w:p>
        </w:tc>
        <w:tc>
          <w:tcPr>
            <w:tcW w:w="592"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393072" w:rsidRDefault="00423DE7" w:rsidP="00423DE7">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439" w:type="dxa"/>
            <w:gridSpan w:val="2"/>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A.Feierābends</w:t>
            </w:r>
          </w:p>
        </w:tc>
      </w:tr>
      <w:tr w:rsidR="00393072" w:rsidRPr="002C4D93" w:rsidTr="00423DE7">
        <w:trPr>
          <w:trHeight w:val="70"/>
        </w:trPr>
        <w:tc>
          <w:tcPr>
            <w:tcW w:w="534" w:type="dxa"/>
            <w:vAlign w:val="center"/>
          </w:tcPr>
          <w:p w:rsidR="00393072" w:rsidRDefault="00393072" w:rsidP="00423DE7">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vAlign w:val="center"/>
          </w:tcPr>
          <w:p w:rsidR="00393072" w:rsidRPr="0013443A" w:rsidRDefault="00393072" w:rsidP="00423DE7">
            <w:pPr>
              <w:spacing w:after="0" w:line="240" w:lineRule="auto"/>
              <w:jc w:val="center"/>
              <w:rPr>
                <w:rFonts w:ascii="Times New Roman" w:hAnsi="Times New Roman"/>
                <w:sz w:val="21"/>
                <w:szCs w:val="21"/>
              </w:rPr>
            </w:pPr>
            <w:r w:rsidRPr="0013443A">
              <w:rPr>
                <w:rFonts w:ascii="Times New Roman" w:hAnsi="Times New Roman"/>
                <w:sz w:val="21"/>
                <w:szCs w:val="21"/>
              </w:rPr>
              <w:t>15:00-16:30</w:t>
            </w:r>
          </w:p>
        </w:tc>
        <w:tc>
          <w:tcPr>
            <w:tcW w:w="2297" w:type="dxa"/>
            <w:gridSpan w:val="2"/>
            <w:vAlign w:val="center"/>
          </w:tcPr>
          <w:p w:rsidR="00393072" w:rsidRDefault="00EC0795" w:rsidP="0039307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Būtiskākie ierobežojumi </w:t>
            </w:r>
            <w:r w:rsidR="006F298A">
              <w:rPr>
                <w:rFonts w:ascii="Times New Roman" w:eastAsia="Times New Roman" w:hAnsi="Times New Roman"/>
                <w:sz w:val="20"/>
                <w:szCs w:val="20"/>
              </w:rPr>
              <w:t>publiska pasākuma</w:t>
            </w:r>
            <w:r>
              <w:rPr>
                <w:rFonts w:ascii="Times New Roman" w:eastAsia="Times New Roman" w:hAnsi="Times New Roman"/>
                <w:sz w:val="20"/>
                <w:szCs w:val="20"/>
              </w:rPr>
              <w:t xml:space="preserve"> gaitā, to novēršana, objektīvās izpausmes formas un dokumentēšana.</w:t>
            </w:r>
          </w:p>
          <w:p w:rsidR="00EC0795" w:rsidRDefault="00EC0795" w:rsidP="00393072">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4.1.  Publiskajos </w:t>
            </w:r>
            <w:r>
              <w:rPr>
                <w:rFonts w:ascii="Times New Roman" w:eastAsia="Times New Roman" w:hAnsi="Times New Roman"/>
                <w:sz w:val="20"/>
                <w:szCs w:val="20"/>
              </w:rPr>
              <w:lastRenderedPageBreak/>
              <w:t xml:space="preserve">pasākumos noteiktie aizliegumi (rīcība, </w:t>
            </w:r>
            <w:r w:rsidR="001F7959">
              <w:rPr>
                <w:rFonts w:ascii="Times New Roman" w:eastAsia="Times New Roman" w:hAnsi="Times New Roman"/>
                <w:sz w:val="20"/>
                <w:szCs w:val="20"/>
              </w:rPr>
              <w:t xml:space="preserve">tās subjektīvā puse, </w:t>
            </w:r>
            <w:r w:rsidR="008E6AC0">
              <w:rPr>
                <w:rFonts w:ascii="Times New Roman" w:eastAsia="Times New Roman" w:hAnsi="Times New Roman"/>
                <w:sz w:val="20"/>
                <w:szCs w:val="20"/>
              </w:rPr>
              <w:t>simboli, simbolika).</w:t>
            </w:r>
          </w:p>
          <w:p w:rsidR="00EC0795" w:rsidRDefault="00EC0795" w:rsidP="00393072">
            <w:pPr>
              <w:spacing w:after="0" w:line="240" w:lineRule="auto"/>
              <w:rPr>
                <w:rFonts w:ascii="Times New Roman" w:eastAsia="Times New Roman" w:hAnsi="Times New Roman"/>
                <w:sz w:val="20"/>
                <w:szCs w:val="20"/>
              </w:rPr>
            </w:pPr>
            <w:r>
              <w:rPr>
                <w:rFonts w:ascii="Times New Roman" w:eastAsia="Times New Roman" w:hAnsi="Times New Roman"/>
                <w:sz w:val="20"/>
                <w:szCs w:val="20"/>
              </w:rPr>
              <w:t>4.2. Preventīvie pasākumi, lai nepieļautu tiesību normu pārkāpumus publ</w:t>
            </w:r>
            <w:r w:rsidR="008E6AC0">
              <w:rPr>
                <w:rFonts w:ascii="Times New Roman" w:eastAsia="Times New Roman" w:hAnsi="Times New Roman"/>
                <w:sz w:val="20"/>
                <w:szCs w:val="20"/>
              </w:rPr>
              <w:t>isku pasākumu laikā (plānošana).</w:t>
            </w:r>
          </w:p>
          <w:p w:rsidR="00EC0795" w:rsidRDefault="00EC0795" w:rsidP="00393072">
            <w:pPr>
              <w:spacing w:after="0" w:line="240" w:lineRule="auto"/>
              <w:rPr>
                <w:rFonts w:ascii="Times New Roman" w:eastAsia="Times New Roman" w:hAnsi="Times New Roman"/>
                <w:sz w:val="20"/>
                <w:szCs w:val="20"/>
              </w:rPr>
            </w:pPr>
            <w:r>
              <w:rPr>
                <w:rFonts w:ascii="Times New Roman" w:eastAsia="Times New Roman" w:hAnsi="Times New Roman"/>
                <w:sz w:val="20"/>
                <w:szCs w:val="20"/>
              </w:rPr>
              <w:t>4.3. Izdarīto pārkāpumu sastāvs un pareiza kvalifikācija</w:t>
            </w:r>
            <w:r w:rsidR="008E6AC0">
              <w:rPr>
                <w:rFonts w:ascii="Times New Roman" w:eastAsia="Times New Roman" w:hAnsi="Times New Roman"/>
                <w:sz w:val="20"/>
                <w:szCs w:val="20"/>
              </w:rPr>
              <w:t>, veicamās procesuālās darbības.</w:t>
            </w:r>
          </w:p>
          <w:p w:rsidR="0026467C" w:rsidRDefault="006F298A" w:rsidP="00393072">
            <w:pPr>
              <w:spacing w:after="0" w:line="240" w:lineRule="auto"/>
              <w:rPr>
                <w:rFonts w:ascii="Times New Roman" w:eastAsia="Times New Roman" w:hAnsi="Times New Roman"/>
                <w:sz w:val="20"/>
                <w:szCs w:val="20"/>
              </w:rPr>
            </w:pPr>
            <w:r>
              <w:rPr>
                <w:rFonts w:ascii="Times New Roman" w:eastAsia="Times New Roman" w:hAnsi="Times New Roman"/>
                <w:sz w:val="20"/>
                <w:szCs w:val="20"/>
              </w:rPr>
              <w:t>4.5. Problēmsituāciju analīze, j</w:t>
            </w:r>
            <w:r w:rsidR="0066444A">
              <w:rPr>
                <w:rFonts w:ascii="Times New Roman" w:eastAsia="Times New Roman" w:hAnsi="Times New Roman"/>
                <w:sz w:val="20"/>
                <w:szCs w:val="20"/>
              </w:rPr>
              <w:t>uridiski korekta ziņojuma sastādīšanas pamatprincipi par veiktajām darbībām, aizturot likumpārkāpēju.</w:t>
            </w:r>
          </w:p>
          <w:p w:rsidR="00EC0795" w:rsidRPr="00EC0795" w:rsidRDefault="00EC0795" w:rsidP="00393072">
            <w:pPr>
              <w:spacing w:after="0" w:line="240" w:lineRule="auto"/>
              <w:rPr>
                <w:rFonts w:ascii="Times New Roman" w:hAnsi="Times New Roman"/>
                <w:sz w:val="20"/>
                <w:szCs w:val="20"/>
              </w:rPr>
            </w:pPr>
          </w:p>
        </w:tc>
        <w:tc>
          <w:tcPr>
            <w:tcW w:w="1296" w:type="dxa"/>
            <w:vAlign w:val="center"/>
          </w:tcPr>
          <w:p w:rsidR="00393072" w:rsidRDefault="00393072" w:rsidP="00423DE7">
            <w:pPr>
              <w:spacing w:after="0" w:line="240" w:lineRule="auto"/>
              <w:ind w:left="-58"/>
              <w:jc w:val="center"/>
              <w:rPr>
                <w:rFonts w:ascii="Times New Roman" w:hAnsi="Times New Roman"/>
                <w:sz w:val="21"/>
                <w:szCs w:val="21"/>
              </w:rPr>
            </w:pPr>
            <w:r>
              <w:rPr>
                <w:rFonts w:ascii="Times New Roman" w:hAnsi="Times New Roman"/>
                <w:sz w:val="21"/>
                <w:szCs w:val="21"/>
              </w:rPr>
              <w:lastRenderedPageBreak/>
              <w:t>izpratne un  pielietojums</w:t>
            </w:r>
          </w:p>
        </w:tc>
        <w:tc>
          <w:tcPr>
            <w:tcW w:w="547" w:type="dxa"/>
            <w:vAlign w:val="center"/>
          </w:tcPr>
          <w:p w:rsidR="00393072" w:rsidRDefault="008E6AC0" w:rsidP="00423DE7">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393072" w:rsidRDefault="008E6AC0" w:rsidP="00423DE7">
            <w:pPr>
              <w:spacing w:after="0" w:line="240" w:lineRule="auto"/>
              <w:jc w:val="center"/>
              <w:rPr>
                <w:rFonts w:ascii="Times New Roman" w:hAnsi="Times New Roman"/>
                <w:sz w:val="21"/>
                <w:szCs w:val="21"/>
              </w:rPr>
            </w:pPr>
            <w:r>
              <w:rPr>
                <w:rFonts w:ascii="Times New Roman" w:hAnsi="Times New Roman"/>
                <w:sz w:val="21"/>
                <w:szCs w:val="21"/>
              </w:rPr>
              <w:t>1</w:t>
            </w:r>
          </w:p>
        </w:tc>
        <w:tc>
          <w:tcPr>
            <w:tcW w:w="592" w:type="dxa"/>
            <w:vAlign w:val="center"/>
          </w:tcPr>
          <w:p w:rsidR="00393072" w:rsidRDefault="00393072" w:rsidP="00423DE7">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393072" w:rsidRDefault="006F298A" w:rsidP="00423DE7">
            <w:pPr>
              <w:spacing w:after="0" w:line="240" w:lineRule="auto"/>
              <w:ind w:left="-108" w:right="-108"/>
              <w:jc w:val="center"/>
              <w:rPr>
                <w:rFonts w:ascii="Times New Roman" w:hAnsi="Times New Roman"/>
                <w:sz w:val="21"/>
                <w:szCs w:val="21"/>
              </w:rPr>
            </w:pPr>
            <w:r>
              <w:rPr>
                <w:rFonts w:ascii="Times New Roman" w:hAnsi="Times New Roman"/>
                <w:sz w:val="21"/>
                <w:szCs w:val="21"/>
              </w:rPr>
              <w:t>l</w:t>
            </w:r>
            <w:r w:rsidR="00393072">
              <w:rPr>
                <w:rFonts w:ascii="Times New Roman" w:hAnsi="Times New Roman"/>
                <w:sz w:val="21"/>
                <w:szCs w:val="21"/>
              </w:rPr>
              <w:t>ekcija</w:t>
            </w:r>
            <w:r>
              <w:rPr>
                <w:rFonts w:ascii="Times New Roman" w:hAnsi="Times New Roman"/>
                <w:sz w:val="21"/>
                <w:szCs w:val="21"/>
              </w:rPr>
              <w:t>,</w:t>
            </w:r>
            <w:r w:rsidR="00393072">
              <w:rPr>
                <w:rFonts w:ascii="Times New Roman" w:hAnsi="Times New Roman"/>
                <w:sz w:val="21"/>
                <w:szCs w:val="21"/>
              </w:rPr>
              <w:t xml:space="preserve"> </w:t>
            </w:r>
          </w:p>
          <w:p w:rsidR="006F298A" w:rsidRDefault="006F298A" w:rsidP="00423DE7">
            <w:pPr>
              <w:spacing w:after="0" w:line="240" w:lineRule="auto"/>
              <w:ind w:left="-108" w:right="-108"/>
              <w:jc w:val="center"/>
              <w:rPr>
                <w:rFonts w:ascii="Times New Roman" w:hAnsi="Times New Roman"/>
                <w:sz w:val="21"/>
                <w:szCs w:val="21"/>
              </w:rPr>
            </w:pPr>
            <w:r>
              <w:rPr>
                <w:rFonts w:ascii="Times New Roman" w:hAnsi="Times New Roman"/>
                <w:sz w:val="21"/>
                <w:szCs w:val="21"/>
              </w:rPr>
              <w:t>praktisks uzdevums</w:t>
            </w:r>
          </w:p>
        </w:tc>
        <w:tc>
          <w:tcPr>
            <w:tcW w:w="1439" w:type="dxa"/>
            <w:gridSpan w:val="2"/>
            <w:vAlign w:val="center"/>
          </w:tcPr>
          <w:p w:rsidR="00393072" w:rsidRDefault="00393072" w:rsidP="00393072">
            <w:pPr>
              <w:spacing w:after="0" w:line="240" w:lineRule="auto"/>
              <w:jc w:val="center"/>
              <w:rPr>
                <w:rFonts w:ascii="Times New Roman" w:hAnsi="Times New Roman"/>
                <w:sz w:val="21"/>
                <w:szCs w:val="21"/>
              </w:rPr>
            </w:pPr>
            <w:r>
              <w:rPr>
                <w:rFonts w:ascii="Times New Roman" w:hAnsi="Times New Roman"/>
                <w:sz w:val="21"/>
                <w:szCs w:val="21"/>
              </w:rPr>
              <w:t xml:space="preserve">A.Feierābends </w:t>
            </w:r>
          </w:p>
        </w:tc>
      </w:tr>
      <w:tr w:rsidR="00393072" w:rsidTr="00423DE7">
        <w:tc>
          <w:tcPr>
            <w:tcW w:w="4977" w:type="dxa"/>
            <w:gridSpan w:val="5"/>
            <w:vAlign w:val="center"/>
          </w:tcPr>
          <w:p w:rsidR="00393072" w:rsidRDefault="00393072" w:rsidP="00423DE7">
            <w:pPr>
              <w:spacing w:after="0" w:line="240" w:lineRule="auto"/>
              <w:jc w:val="right"/>
              <w:rPr>
                <w:rFonts w:ascii="Times New Roman" w:hAnsi="Times New Roman"/>
                <w:b/>
                <w:sz w:val="20"/>
                <w:szCs w:val="20"/>
              </w:rPr>
            </w:pPr>
            <w:r>
              <w:rPr>
                <w:rFonts w:ascii="Times New Roman" w:hAnsi="Times New Roman"/>
                <w:b/>
                <w:sz w:val="20"/>
                <w:szCs w:val="20"/>
              </w:rPr>
              <w:lastRenderedPageBreak/>
              <w:t>KOPĀ</w:t>
            </w:r>
          </w:p>
        </w:tc>
        <w:tc>
          <w:tcPr>
            <w:tcW w:w="547" w:type="dxa"/>
            <w:vAlign w:val="center"/>
          </w:tcPr>
          <w:p w:rsidR="00393072" w:rsidRDefault="008E6AC0" w:rsidP="00423DE7">
            <w:pPr>
              <w:spacing w:after="0" w:line="240" w:lineRule="auto"/>
              <w:jc w:val="center"/>
              <w:rPr>
                <w:rFonts w:ascii="Times New Roman" w:hAnsi="Times New Roman"/>
                <w:b/>
                <w:sz w:val="20"/>
                <w:szCs w:val="20"/>
              </w:rPr>
            </w:pPr>
            <w:r>
              <w:rPr>
                <w:rFonts w:ascii="Times New Roman" w:hAnsi="Times New Roman"/>
                <w:b/>
                <w:sz w:val="20"/>
                <w:szCs w:val="20"/>
              </w:rPr>
              <w:t>7</w:t>
            </w:r>
          </w:p>
        </w:tc>
        <w:tc>
          <w:tcPr>
            <w:tcW w:w="577" w:type="dxa"/>
            <w:vAlign w:val="center"/>
          </w:tcPr>
          <w:p w:rsidR="00393072" w:rsidRDefault="008E6AC0" w:rsidP="00423DE7">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592" w:type="dxa"/>
            <w:vAlign w:val="center"/>
          </w:tcPr>
          <w:p w:rsidR="00393072" w:rsidRDefault="00393072" w:rsidP="00423DE7">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983" w:type="dxa"/>
            <w:gridSpan w:val="3"/>
            <w:vAlign w:val="center"/>
          </w:tcPr>
          <w:p w:rsidR="00393072" w:rsidRDefault="00393072" w:rsidP="00423DE7">
            <w:pPr>
              <w:spacing w:after="0" w:line="240" w:lineRule="auto"/>
              <w:jc w:val="center"/>
              <w:rPr>
                <w:rFonts w:ascii="Times New Roman" w:hAnsi="Times New Roman"/>
                <w:b/>
                <w:sz w:val="20"/>
                <w:szCs w:val="20"/>
              </w:rPr>
            </w:pPr>
          </w:p>
        </w:tc>
      </w:tr>
      <w:tr w:rsidR="00393072" w:rsidTr="00423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rsidR="00393072" w:rsidRDefault="00393072" w:rsidP="00423DE7">
            <w:pPr>
              <w:spacing w:after="0" w:line="240" w:lineRule="auto"/>
              <w:rPr>
                <w:rFonts w:ascii="Times New Roman" w:hAnsi="Times New Roman"/>
                <w:b/>
                <w:sz w:val="28"/>
                <w:szCs w:val="28"/>
              </w:rPr>
            </w:pPr>
          </w:p>
          <w:p w:rsidR="00393072" w:rsidRPr="00202747" w:rsidRDefault="00393072" w:rsidP="00423DE7">
            <w:pPr>
              <w:spacing w:after="0" w:line="240" w:lineRule="auto"/>
              <w:rPr>
                <w:rFonts w:ascii="Times New Roman" w:hAnsi="Times New Roman"/>
                <w:b/>
                <w:sz w:val="28"/>
                <w:szCs w:val="28"/>
              </w:rPr>
            </w:pPr>
            <w:r w:rsidRPr="00202747">
              <w:rPr>
                <w:rFonts w:ascii="Times New Roman" w:hAnsi="Times New Roman"/>
                <w:b/>
                <w:sz w:val="28"/>
                <w:szCs w:val="28"/>
              </w:rPr>
              <w:t>Izmantojamās literatūras un avotu saraksts:</w:t>
            </w:r>
          </w:p>
          <w:p w:rsidR="00393072" w:rsidRDefault="00393072" w:rsidP="00423DE7">
            <w:pPr>
              <w:pStyle w:val="BodyText"/>
              <w:spacing w:line="360" w:lineRule="auto"/>
              <w:rPr>
                <w:bCs/>
                <w:sz w:val="21"/>
                <w:szCs w:val="21"/>
              </w:rPr>
            </w:pPr>
          </w:p>
        </w:tc>
        <w:tc>
          <w:tcPr>
            <w:tcW w:w="6213" w:type="dxa"/>
            <w:gridSpan w:val="7"/>
          </w:tcPr>
          <w:p w:rsidR="00393072" w:rsidRDefault="00393072" w:rsidP="00423DE7">
            <w:pPr>
              <w:pStyle w:val="msonormalcxspmiddle"/>
              <w:ind w:left="720"/>
              <w:contextualSpacing/>
              <w:rPr>
                <w:lang w:val="lv-LV"/>
              </w:rPr>
            </w:pPr>
          </w:p>
          <w:p w:rsidR="00393072" w:rsidRPr="0013443A" w:rsidRDefault="00393072" w:rsidP="00423DE7">
            <w:pPr>
              <w:pStyle w:val="msonormalcxspmiddle"/>
              <w:ind w:left="720"/>
              <w:contextualSpacing/>
              <w:rPr>
                <w:sz w:val="8"/>
                <w:lang w:val="lv-LV"/>
              </w:rPr>
            </w:pPr>
          </w:p>
          <w:p w:rsidR="00393072" w:rsidRPr="0013443A" w:rsidRDefault="00393072" w:rsidP="00A54B13">
            <w:pPr>
              <w:pStyle w:val="msonormalcxspmiddle"/>
              <w:numPr>
                <w:ilvl w:val="0"/>
                <w:numId w:val="1"/>
              </w:numPr>
              <w:contextualSpacing/>
              <w:jc w:val="both"/>
              <w:rPr>
                <w:sz w:val="28"/>
                <w:lang w:val="lv-LV"/>
              </w:rPr>
            </w:pPr>
            <w:proofErr w:type="spellStart"/>
            <w:r w:rsidRPr="0013443A">
              <w:rPr>
                <w:sz w:val="28"/>
                <w:lang w:val="en-US"/>
              </w:rPr>
              <w:t>Publisku</w:t>
            </w:r>
            <w:proofErr w:type="spellEnd"/>
            <w:r w:rsidRPr="0013443A">
              <w:rPr>
                <w:sz w:val="28"/>
                <w:lang w:val="en-US"/>
              </w:rPr>
              <w:t xml:space="preserve"> </w:t>
            </w:r>
            <w:proofErr w:type="spellStart"/>
            <w:r w:rsidRPr="0013443A">
              <w:rPr>
                <w:sz w:val="28"/>
                <w:lang w:val="en-US"/>
              </w:rPr>
              <w:t>izklaides</w:t>
            </w:r>
            <w:proofErr w:type="spellEnd"/>
            <w:r w:rsidRPr="0013443A">
              <w:rPr>
                <w:sz w:val="28"/>
                <w:lang w:val="en-US"/>
              </w:rPr>
              <w:t xml:space="preserve"> un </w:t>
            </w:r>
            <w:proofErr w:type="spellStart"/>
            <w:r w:rsidRPr="0013443A">
              <w:rPr>
                <w:sz w:val="28"/>
                <w:lang w:val="en-US"/>
              </w:rPr>
              <w:t>svētku</w:t>
            </w:r>
            <w:proofErr w:type="spellEnd"/>
            <w:r w:rsidRPr="0013443A">
              <w:rPr>
                <w:sz w:val="28"/>
                <w:lang w:val="en-US"/>
              </w:rPr>
              <w:t xml:space="preserve"> </w:t>
            </w:r>
            <w:proofErr w:type="spellStart"/>
            <w:r w:rsidRPr="0013443A">
              <w:rPr>
                <w:sz w:val="28"/>
                <w:lang w:val="en-US"/>
              </w:rPr>
              <w:t>pasākumu</w:t>
            </w:r>
            <w:proofErr w:type="spellEnd"/>
            <w:r w:rsidRPr="0013443A">
              <w:rPr>
                <w:sz w:val="28"/>
                <w:lang w:val="en-US"/>
              </w:rPr>
              <w:t xml:space="preserve"> </w:t>
            </w:r>
            <w:proofErr w:type="spellStart"/>
            <w:r w:rsidRPr="0013443A">
              <w:rPr>
                <w:sz w:val="28"/>
                <w:lang w:val="en-US"/>
              </w:rPr>
              <w:t>drošības</w:t>
            </w:r>
            <w:proofErr w:type="spellEnd"/>
            <w:r w:rsidRPr="0013443A">
              <w:rPr>
                <w:sz w:val="28"/>
                <w:lang w:val="en-US"/>
              </w:rPr>
              <w:t xml:space="preserve"> </w:t>
            </w:r>
            <w:hyperlink r:id="rId6" w:tgtFrame="_self" w:history="1">
              <w:proofErr w:type="spellStart"/>
              <w:r w:rsidRPr="0013443A">
                <w:rPr>
                  <w:sz w:val="28"/>
                  <w:lang w:val="en-US"/>
                </w:rPr>
                <w:t>likums</w:t>
              </w:r>
              <w:proofErr w:type="spellEnd"/>
            </w:hyperlink>
            <w:r w:rsidRPr="0013443A">
              <w:rPr>
                <w:sz w:val="28"/>
                <w:lang w:val="lv-LV"/>
              </w:rPr>
              <w:t>;</w:t>
            </w:r>
          </w:p>
          <w:p w:rsidR="00393072" w:rsidRPr="0013443A" w:rsidRDefault="006F298A" w:rsidP="00A54B13">
            <w:pPr>
              <w:pStyle w:val="msonormalcxspmiddle"/>
              <w:numPr>
                <w:ilvl w:val="0"/>
                <w:numId w:val="1"/>
              </w:numPr>
              <w:contextualSpacing/>
              <w:jc w:val="both"/>
              <w:rPr>
                <w:sz w:val="28"/>
                <w:lang w:val="lv-LV"/>
              </w:rPr>
            </w:pPr>
            <w:proofErr w:type="spellStart"/>
            <w:r w:rsidRPr="0013443A">
              <w:rPr>
                <w:sz w:val="28"/>
                <w:lang w:val="en-US"/>
              </w:rPr>
              <w:t>l</w:t>
            </w:r>
            <w:r w:rsidR="00A54B13" w:rsidRPr="0013443A">
              <w:rPr>
                <w:sz w:val="28"/>
                <w:lang w:val="en-US"/>
              </w:rPr>
              <w:t>ikums</w:t>
            </w:r>
            <w:proofErr w:type="spellEnd"/>
            <w:r w:rsidR="00A54B13" w:rsidRPr="0013443A">
              <w:rPr>
                <w:sz w:val="28"/>
                <w:lang w:val="en-US"/>
              </w:rPr>
              <w:t xml:space="preserve"> “Par </w:t>
            </w:r>
            <w:proofErr w:type="spellStart"/>
            <w:r w:rsidR="00A54B13" w:rsidRPr="0013443A">
              <w:rPr>
                <w:sz w:val="28"/>
                <w:lang w:val="en-US"/>
              </w:rPr>
              <w:t>sapulcēm</w:t>
            </w:r>
            <w:proofErr w:type="spellEnd"/>
            <w:r w:rsidR="00A54B13" w:rsidRPr="0013443A">
              <w:rPr>
                <w:sz w:val="28"/>
                <w:lang w:val="en-US"/>
              </w:rPr>
              <w:t xml:space="preserve">, </w:t>
            </w:r>
            <w:proofErr w:type="spellStart"/>
            <w:r w:rsidR="00A54B13" w:rsidRPr="0013443A">
              <w:rPr>
                <w:sz w:val="28"/>
                <w:lang w:val="en-US"/>
              </w:rPr>
              <w:t>gājieniem</w:t>
            </w:r>
            <w:proofErr w:type="spellEnd"/>
            <w:r w:rsidR="00A54B13" w:rsidRPr="0013443A">
              <w:rPr>
                <w:sz w:val="28"/>
                <w:lang w:val="en-US"/>
              </w:rPr>
              <w:t xml:space="preserve"> un </w:t>
            </w:r>
            <w:proofErr w:type="spellStart"/>
            <w:r w:rsidR="00A54B13" w:rsidRPr="0013443A">
              <w:rPr>
                <w:sz w:val="28"/>
                <w:lang w:val="en-US"/>
              </w:rPr>
              <w:t>piketiem</w:t>
            </w:r>
            <w:proofErr w:type="spellEnd"/>
            <w:r w:rsidR="00A54B13" w:rsidRPr="0013443A">
              <w:rPr>
                <w:sz w:val="28"/>
                <w:lang w:val="en-US"/>
              </w:rPr>
              <w:t>”;</w:t>
            </w:r>
          </w:p>
          <w:p w:rsidR="0026467C" w:rsidRPr="0013443A" w:rsidRDefault="006F298A" w:rsidP="0026467C">
            <w:pPr>
              <w:pStyle w:val="msonormalcxspmiddle"/>
              <w:numPr>
                <w:ilvl w:val="0"/>
                <w:numId w:val="1"/>
              </w:numPr>
              <w:contextualSpacing/>
              <w:jc w:val="both"/>
              <w:rPr>
                <w:sz w:val="28"/>
                <w:lang w:val="lv-LV"/>
              </w:rPr>
            </w:pPr>
            <w:r w:rsidRPr="0013443A">
              <w:rPr>
                <w:sz w:val="28"/>
                <w:lang w:val="lv-LV"/>
              </w:rPr>
              <w:t>l</w:t>
            </w:r>
            <w:r w:rsidR="0026467C" w:rsidRPr="0013443A">
              <w:rPr>
                <w:sz w:val="28"/>
                <w:lang w:val="lv-LV"/>
              </w:rPr>
              <w:t>ikums “Par policiju”;</w:t>
            </w:r>
          </w:p>
          <w:p w:rsidR="00870860" w:rsidRPr="0013443A" w:rsidRDefault="00870860" w:rsidP="00870860">
            <w:pPr>
              <w:pStyle w:val="msonormalcxspmiddle"/>
              <w:numPr>
                <w:ilvl w:val="0"/>
                <w:numId w:val="1"/>
              </w:numPr>
              <w:contextualSpacing/>
              <w:jc w:val="both"/>
              <w:rPr>
                <w:sz w:val="28"/>
                <w:lang w:val="lv-LV"/>
              </w:rPr>
            </w:pPr>
            <w:r w:rsidRPr="0013443A">
              <w:rPr>
                <w:sz w:val="28"/>
                <w:lang w:val="lv-LV"/>
              </w:rPr>
              <w:t>Valsts drošības iestāžu likums;</w:t>
            </w:r>
          </w:p>
          <w:p w:rsidR="00870860" w:rsidRPr="0013443A" w:rsidRDefault="00870860" w:rsidP="00870860">
            <w:pPr>
              <w:pStyle w:val="msonormalcxspmiddle"/>
              <w:numPr>
                <w:ilvl w:val="0"/>
                <w:numId w:val="1"/>
              </w:numPr>
              <w:contextualSpacing/>
              <w:jc w:val="both"/>
              <w:rPr>
                <w:sz w:val="28"/>
                <w:lang w:val="lv-LV"/>
              </w:rPr>
            </w:pPr>
            <w:r w:rsidRPr="0013443A">
              <w:rPr>
                <w:sz w:val="28"/>
                <w:szCs w:val="28"/>
              </w:rPr>
              <w:t>Nacionālo bruņoto spēku likums</w:t>
            </w:r>
            <w:r w:rsidRPr="0013443A">
              <w:rPr>
                <w:sz w:val="28"/>
                <w:szCs w:val="28"/>
                <w:lang w:val="lv-LV"/>
              </w:rPr>
              <w:t>;</w:t>
            </w:r>
          </w:p>
          <w:p w:rsidR="00870860" w:rsidRPr="0013443A" w:rsidRDefault="00870860" w:rsidP="00870860">
            <w:pPr>
              <w:pStyle w:val="msonormalcxspmiddle"/>
              <w:numPr>
                <w:ilvl w:val="0"/>
                <w:numId w:val="1"/>
              </w:numPr>
              <w:contextualSpacing/>
              <w:jc w:val="both"/>
              <w:rPr>
                <w:sz w:val="28"/>
                <w:lang w:val="lv-LV"/>
              </w:rPr>
            </w:pPr>
            <w:r w:rsidRPr="0013443A">
              <w:rPr>
                <w:sz w:val="28"/>
                <w:szCs w:val="28"/>
                <w:lang w:val="lv-LV"/>
              </w:rPr>
              <w:t>Zemessardzes likums;</w:t>
            </w:r>
          </w:p>
          <w:p w:rsidR="00870860" w:rsidRPr="0013443A" w:rsidRDefault="00870860" w:rsidP="00870860">
            <w:pPr>
              <w:pStyle w:val="msonormalcxspmiddle"/>
              <w:numPr>
                <w:ilvl w:val="0"/>
                <w:numId w:val="1"/>
              </w:numPr>
              <w:contextualSpacing/>
              <w:jc w:val="both"/>
              <w:rPr>
                <w:sz w:val="28"/>
                <w:lang w:val="lv-LV"/>
              </w:rPr>
            </w:pPr>
            <w:r w:rsidRPr="0013443A">
              <w:rPr>
                <w:sz w:val="28"/>
                <w:lang w:val="lv-LV"/>
              </w:rPr>
              <w:t>Apsardzes darbības likums;</w:t>
            </w:r>
          </w:p>
          <w:p w:rsidR="00870860" w:rsidRPr="0013443A" w:rsidRDefault="00870860" w:rsidP="00870860">
            <w:pPr>
              <w:pStyle w:val="msonormalcxspmiddle"/>
              <w:numPr>
                <w:ilvl w:val="0"/>
                <w:numId w:val="1"/>
              </w:numPr>
              <w:contextualSpacing/>
              <w:jc w:val="both"/>
              <w:rPr>
                <w:sz w:val="28"/>
                <w:lang w:val="lv-LV"/>
              </w:rPr>
            </w:pPr>
            <w:r w:rsidRPr="0013443A">
              <w:rPr>
                <w:sz w:val="28"/>
              </w:rPr>
              <w:t>Sporta likums</w:t>
            </w:r>
            <w:r w:rsidRPr="0013443A">
              <w:rPr>
                <w:sz w:val="28"/>
                <w:lang w:val="lv-LV"/>
              </w:rPr>
              <w:t>;</w:t>
            </w:r>
          </w:p>
          <w:p w:rsidR="00870860" w:rsidRPr="0013443A" w:rsidRDefault="00870860" w:rsidP="00870860">
            <w:pPr>
              <w:pStyle w:val="msonormalcxspmiddle"/>
              <w:numPr>
                <w:ilvl w:val="0"/>
                <w:numId w:val="1"/>
              </w:numPr>
              <w:contextualSpacing/>
              <w:jc w:val="both"/>
              <w:rPr>
                <w:sz w:val="28"/>
                <w:lang w:val="lv-LV"/>
              </w:rPr>
            </w:pPr>
            <w:r w:rsidRPr="0013443A">
              <w:rPr>
                <w:sz w:val="28"/>
              </w:rPr>
              <w:t>Pirotehnisko izstrādājumu aprites likums</w:t>
            </w:r>
            <w:r w:rsidRPr="0013443A">
              <w:rPr>
                <w:sz w:val="28"/>
                <w:lang w:val="lv-LV"/>
              </w:rPr>
              <w:t>;</w:t>
            </w:r>
          </w:p>
          <w:p w:rsidR="00870860" w:rsidRPr="0013443A" w:rsidRDefault="00870860" w:rsidP="00870860">
            <w:pPr>
              <w:pStyle w:val="msonormalcxspmiddle"/>
              <w:numPr>
                <w:ilvl w:val="0"/>
                <w:numId w:val="1"/>
              </w:numPr>
              <w:contextualSpacing/>
              <w:jc w:val="both"/>
              <w:rPr>
                <w:sz w:val="28"/>
                <w:lang w:val="lv-LV"/>
              </w:rPr>
            </w:pPr>
            <w:r w:rsidRPr="0013443A">
              <w:rPr>
                <w:sz w:val="28"/>
                <w:lang w:val="lv-LV"/>
              </w:rPr>
              <w:t>Krimināllikums;</w:t>
            </w:r>
          </w:p>
          <w:p w:rsidR="0066444A" w:rsidRPr="0013443A" w:rsidRDefault="0066444A" w:rsidP="00870860">
            <w:pPr>
              <w:pStyle w:val="msonormalcxspmiddle"/>
              <w:numPr>
                <w:ilvl w:val="0"/>
                <w:numId w:val="1"/>
              </w:numPr>
              <w:contextualSpacing/>
              <w:jc w:val="both"/>
              <w:rPr>
                <w:sz w:val="28"/>
                <w:lang w:val="lv-LV"/>
              </w:rPr>
            </w:pPr>
            <w:r w:rsidRPr="0013443A">
              <w:rPr>
                <w:sz w:val="28"/>
                <w:lang w:val="lv-LV"/>
              </w:rPr>
              <w:t>Kriminālprocesa likums;</w:t>
            </w:r>
          </w:p>
          <w:p w:rsidR="00870860" w:rsidRPr="0013443A" w:rsidRDefault="00870860" w:rsidP="00870860">
            <w:pPr>
              <w:pStyle w:val="msonormalcxspmiddle"/>
              <w:numPr>
                <w:ilvl w:val="0"/>
                <w:numId w:val="1"/>
              </w:numPr>
              <w:contextualSpacing/>
              <w:jc w:val="both"/>
              <w:rPr>
                <w:sz w:val="28"/>
                <w:lang w:val="lv-LV"/>
              </w:rPr>
            </w:pPr>
            <w:r w:rsidRPr="0013443A">
              <w:rPr>
                <w:sz w:val="28"/>
                <w:lang w:val="lv-LV"/>
              </w:rPr>
              <w:t>Latvijas Administratīvo pārkāpumu kodekss;</w:t>
            </w:r>
          </w:p>
          <w:p w:rsidR="00C77C78" w:rsidRPr="0013443A" w:rsidRDefault="00870860" w:rsidP="00C77C78">
            <w:pPr>
              <w:pStyle w:val="msonormalcxspmiddle"/>
              <w:numPr>
                <w:ilvl w:val="0"/>
                <w:numId w:val="1"/>
              </w:numPr>
              <w:contextualSpacing/>
              <w:jc w:val="both"/>
              <w:rPr>
                <w:sz w:val="28"/>
                <w:lang w:val="lv-LV"/>
              </w:rPr>
            </w:pPr>
            <w:r w:rsidRPr="0013443A">
              <w:rPr>
                <w:sz w:val="28"/>
              </w:rPr>
              <w:t>Administratīvā procesa likums</w:t>
            </w:r>
            <w:r w:rsidRPr="0013443A">
              <w:rPr>
                <w:sz w:val="28"/>
                <w:lang w:val="lv-LV"/>
              </w:rPr>
              <w:t>;</w:t>
            </w:r>
          </w:p>
          <w:p w:rsidR="00C77C78" w:rsidRPr="0013443A" w:rsidRDefault="00C77C78" w:rsidP="00C77C78">
            <w:pPr>
              <w:pStyle w:val="msonormalcxspmiddle"/>
              <w:numPr>
                <w:ilvl w:val="0"/>
                <w:numId w:val="1"/>
              </w:numPr>
              <w:contextualSpacing/>
              <w:jc w:val="both"/>
              <w:rPr>
                <w:sz w:val="28"/>
                <w:lang w:val="lv-LV"/>
              </w:rPr>
            </w:pPr>
            <w:r w:rsidRPr="0013443A">
              <w:rPr>
                <w:sz w:val="28"/>
                <w:lang w:val="lv-LV"/>
              </w:rPr>
              <w:t>Ministru kabineta 2008.gada 5.augusta instrukcija Nr.12 „</w:t>
            </w:r>
            <w:smartTag w:uri="schemas-tilde-lv/tildestengine" w:element="veidnes">
              <w:smartTagPr>
                <w:attr w:name="id" w:val="-1"/>
                <w:attr w:name="baseform" w:val="Instrukcija"/>
                <w:attr w:name="text" w:val="Instrukcija"/>
              </w:smartTagPr>
              <w:r w:rsidRPr="0013443A">
                <w:rPr>
                  <w:sz w:val="28"/>
                  <w:lang w:val="lv-LV"/>
                </w:rPr>
                <w:t>Instrukcija</w:t>
              </w:r>
            </w:smartTag>
            <w:r w:rsidRPr="0013443A">
              <w:rPr>
                <w:sz w:val="28"/>
                <w:lang w:val="lv-LV"/>
              </w:rPr>
              <w:t xml:space="preserve"> par atbildīgo institūciju rīcību nezināmas izcelsmes vielas vai priekšmeta atrašanas gadījumā, ja ir aizdomas, ka tas satur sprādzienbīstamas, radioaktīvas, bīstamas ķīmiskas vai bioloģiskas vielas, kā arī ja konstatētas terora akta pazīmes”;</w:t>
            </w:r>
          </w:p>
          <w:p w:rsidR="003156C3" w:rsidRPr="0013443A" w:rsidRDefault="00C77C78" w:rsidP="00870860">
            <w:pPr>
              <w:pStyle w:val="msonormalcxspmiddle"/>
              <w:numPr>
                <w:ilvl w:val="0"/>
                <w:numId w:val="1"/>
              </w:numPr>
              <w:contextualSpacing/>
              <w:jc w:val="both"/>
              <w:rPr>
                <w:sz w:val="28"/>
                <w:lang w:val="lv-LV"/>
              </w:rPr>
            </w:pPr>
            <w:r w:rsidRPr="0013443A">
              <w:rPr>
                <w:sz w:val="28"/>
                <w:lang w:val="lv-LV"/>
              </w:rPr>
              <w:t xml:space="preserve">Ministru kabineta 2010.gada 5.oktobra noteikumi Nr.936 “Kārtība, kādā Latvijas Republikas Zemessardze sniedz atbalstu valsts un pašvaldību institūcijām likumpārkāpumu </w:t>
            </w:r>
            <w:r w:rsidRPr="0013443A">
              <w:rPr>
                <w:sz w:val="28"/>
                <w:lang w:val="lv-LV"/>
              </w:rPr>
              <w:lastRenderedPageBreak/>
              <w:t>novēršanā, sabiedriskās kārtības un drošības garantēšanā”;</w:t>
            </w:r>
          </w:p>
          <w:p w:rsidR="00A54B13" w:rsidRPr="0013443A" w:rsidRDefault="00A54B13" w:rsidP="00A54B13">
            <w:pPr>
              <w:pStyle w:val="msonormalcxspmiddle"/>
              <w:numPr>
                <w:ilvl w:val="0"/>
                <w:numId w:val="1"/>
              </w:numPr>
              <w:contextualSpacing/>
              <w:jc w:val="both"/>
              <w:rPr>
                <w:sz w:val="28"/>
                <w:lang w:val="lv-LV"/>
              </w:rPr>
            </w:pPr>
            <w:r w:rsidRPr="0013443A">
              <w:rPr>
                <w:sz w:val="28"/>
                <w:lang w:val="lv-LV"/>
              </w:rPr>
              <w:t>Ministru kabineta</w:t>
            </w:r>
            <w:r w:rsidR="003156C3" w:rsidRPr="0013443A">
              <w:rPr>
                <w:sz w:val="28"/>
                <w:lang w:val="lv-LV"/>
              </w:rPr>
              <w:t xml:space="preserve"> 2011.gada 11.marta</w:t>
            </w:r>
            <w:r w:rsidRPr="0013443A">
              <w:rPr>
                <w:sz w:val="28"/>
                <w:lang w:val="lv-LV"/>
              </w:rPr>
              <w:t xml:space="preserve"> noteikumi Nr.214 “</w:t>
            </w:r>
            <w:r w:rsidRPr="0013443A">
              <w:rPr>
                <w:rFonts w:eastAsia="Times New Roman"/>
                <w:bCs/>
                <w:color w:val="000000"/>
                <w:sz w:val="28"/>
                <w:lang w:val="lv-LV"/>
              </w:rPr>
              <w:t>Uguņošanas ierīču un skatuves pirotehnisko izstrādājumu glabāšanas, realizācijas, iegādāšanās, pārnēsāšanas, pārvadāšanas, ražošanas, demonstrēšanas (izmantošanas), kā arī komercizstāžu rīkošanas un pirotehnisko pakalpojumu sniegšanas noteikumi</w:t>
            </w:r>
            <w:r w:rsidRPr="0013443A">
              <w:rPr>
                <w:sz w:val="28"/>
                <w:lang w:val="lv-LV"/>
              </w:rPr>
              <w:t>”;</w:t>
            </w:r>
          </w:p>
          <w:p w:rsidR="00A54B13" w:rsidRPr="0013443A" w:rsidRDefault="00A54B13" w:rsidP="00A54B13">
            <w:pPr>
              <w:pStyle w:val="ListParagraph"/>
              <w:numPr>
                <w:ilvl w:val="0"/>
                <w:numId w:val="1"/>
              </w:numPr>
              <w:jc w:val="both"/>
              <w:rPr>
                <w:rFonts w:ascii="Times New Roman" w:hAnsi="Times New Roman"/>
                <w:sz w:val="28"/>
                <w:szCs w:val="24"/>
                <w:lang w:eastAsia="ru-RU"/>
              </w:rPr>
            </w:pPr>
            <w:r w:rsidRPr="0013443A">
              <w:rPr>
                <w:rFonts w:ascii="Times New Roman" w:hAnsi="Times New Roman"/>
                <w:sz w:val="28"/>
                <w:szCs w:val="24"/>
                <w:lang w:eastAsia="ru-RU"/>
              </w:rPr>
              <w:t>Ministru kabineta 2007.gada 8.maija noteikumi Nr. 298 „Noteikumi par publiska pasākuma organizatora civiltiesiskās atbildības obligāto apdrošināšanu”;</w:t>
            </w:r>
          </w:p>
          <w:p w:rsidR="00A54B13" w:rsidRPr="0013443A" w:rsidRDefault="00A54B13" w:rsidP="00A54B13">
            <w:pPr>
              <w:pStyle w:val="ListParagraph"/>
              <w:numPr>
                <w:ilvl w:val="0"/>
                <w:numId w:val="1"/>
              </w:numPr>
              <w:jc w:val="both"/>
              <w:rPr>
                <w:rFonts w:ascii="Times New Roman" w:hAnsi="Times New Roman"/>
                <w:sz w:val="28"/>
                <w:szCs w:val="24"/>
                <w:lang w:eastAsia="ru-RU"/>
              </w:rPr>
            </w:pPr>
            <w:r w:rsidRPr="0013443A">
              <w:rPr>
                <w:rFonts w:ascii="Times New Roman" w:eastAsia="Times New Roman" w:hAnsi="Times New Roman"/>
                <w:sz w:val="28"/>
                <w:szCs w:val="24"/>
              </w:rPr>
              <w:t>Ministru kabineta 2006.gada 27.jūnija noteikumi Nr. 526 „Kārtība kādā pasākuma organizators nodrošina neatliekamo medicīnisko palīdzību publiskā pasākumā”;</w:t>
            </w:r>
          </w:p>
          <w:p w:rsidR="005C07AD" w:rsidRPr="0013443A" w:rsidRDefault="005C07AD" w:rsidP="005C07AD">
            <w:pPr>
              <w:pStyle w:val="ListParagraph"/>
              <w:numPr>
                <w:ilvl w:val="0"/>
                <w:numId w:val="1"/>
              </w:numPr>
              <w:rPr>
                <w:rFonts w:ascii="Times New Roman" w:hAnsi="Times New Roman"/>
                <w:sz w:val="28"/>
                <w:szCs w:val="24"/>
                <w:lang w:eastAsia="ru-RU"/>
              </w:rPr>
            </w:pPr>
            <w:r w:rsidRPr="0013443A">
              <w:rPr>
                <w:rFonts w:ascii="Times New Roman" w:hAnsi="Times New Roman"/>
                <w:sz w:val="28"/>
                <w:szCs w:val="24"/>
                <w:lang w:eastAsia="ru-RU"/>
              </w:rPr>
              <w:t xml:space="preserve">Ministru kabineta 2016.gada 19.aprīļa noteikumi Nr.238 „Ugunsdrošības noteikumi”; </w:t>
            </w:r>
          </w:p>
          <w:p w:rsidR="00A54B13" w:rsidRPr="0013443A" w:rsidRDefault="007D081C" w:rsidP="00A54B13">
            <w:pPr>
              <w:pStyle w:val="ListParagraph"/>
              <w:numPr>
                <w:ilvl w:val="0"/>
                <w:numId w:val="1"/>
              </w:numPr>
              <w:rPr>
                <w:rFonts w:ascii="Times New Roman" w:hAnsi="Times New Roman"/>
                <w:sz w:val="28"/>
                <w:szCs w:val="24"/>
                <w:lang w:eastAsia="ru-RU"/>
              </w:rPr>
            </w:pPr>
            <w:r w:rsidRPr="0013443A">
              <w:rPr>
                <w:rFonts w:ascii="Times New Roman" w:hAnsi="Times New Roman"/>
                <w:sz w:val="28"/>
                <w:szCs w:val="24"/>
              </w:rPr>
              <w:t>Eiropas Konvencija par skatītāju pārkāpumiem un rupju uzvedību sporta pasākumos un īpaši futbola laikā.</w:t>
            </w:r>
          </w:p>
          <w:p w:rsidR="00A54B13" w:rsidRPr="00A54B13" w:rsidRDefault="00A54B13" w:rsidP="007D081C">
            <w:pPr>
              <w:pStyle w:val="msonormalcxspmiddle"/>
              <w:ind w:left="720"/>
              <w:contextualSpacing/>
              <w:rPr>
                <w:lang w:val="lv-LV"/>
              </w:rPr>
            </w:pPr>
          </w:p>
        </w:tc>
      </w:tr>
    </w:tbl>
    <w:p w:rsidR="002218B2" w:rsidRDefault="002218B2">
      <w:bookmarkStart w:id="0" w:name="_GoBack"/>
      <w:bookmarkEnd w:id="0"/>
    </w:p>
    <w:sectPr w:rsidR="002218B2" w:rsidSect="00393072">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741EDC"/>
    <w:multiLevelType w:val="hybridMultilevel"/>
    <w:tmpl w:val="1D7C774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D3E16C2"/>
    <w:multiLevelType w:val="multilevel"/>
    <w:tmpl w:val="BED0A2B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72"/>
    <w:rsid w:val="0013443A"/>
    <w:rsid w:val="00184895"/>
    <w:rsid w:val="001F7959"/>
    <w:rsid w:val="002218B2"/>
    <w:rsid w:val="0026467C"/>
    <w:rsid w:val="003156C3"/>
    <w:rsid w:val="00393072"/>
    <w:rsid w:val="003D139F"/>
    <w:rsid w:val="00423DE7"/>
    <w:rsid w:val="005C07AD"/>
    <w:rsid w:val="0066444A"/>
    <w:rsid w:val="006E55D4"/>
    <w:rsid w:val="006F298A"/>
    <w:rsid w:val="007A2B60"/>
    <w:rsid w:val="007D081C"/>
    <w:rsid w:val="007E2529"/>
    <w:rsid w:val="00870860"/>
    <w:rsid w:val="008E6AC0"/>
    <w:rsid w:val="00A05F35"/>
    <w:rsid w:val="00A54B13"/>
    <w:rsid w:val="00B72103"/>
    <w:rsid w:val="00C36DA1"/>
    <w:rsid w:val="00C77C78"/>
    <w:rsid w:val="00CA3723"/>
    <w:rsid w:val="00D1033D"/>
    <w:rsid w:val="00EC0795"/>
    <w:rsid w:val="00F03147"/>
    <w:rsid w:val="00F26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26D3F0"/>
  <w15:docId w15:val="{B88FA20F-1D0A-442B-8ABB-71DC631D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3072"/>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link w:val="BodyText"/>
    <w:uiPriority w:val="99"/>
    <w:rsid w:val="00393072"/>
    <w:rPr>
      <w:rFonts w:ascii="Times New Roman" w:eastAsia="Calibri" w:hAnsi="Times New Roman" w:cs="Times New Roman"/>
      <w:sz w:val="24"/>
      <w:szCs w:val="24"/>
      <w:lang w:eastAsia="zh-CN"/>
    </w:rPr>
  </w:style>
  <w:style w:type="paragraph" w:customStyle="1" w:styleId="msonormalcxspmiddle">
    <w:name w:val="msonormalcxspmiddle"/>
    <w:basedOn w:val="Normal"/>
    <w:uiPriority w:val="99"/>
    <w:rsid w:val="00393072"/>
    <w:pPr>
      <w:spacing w:before="100" w:beforeAutospacing="1" w:after="100" w:afterAutospacing="1" w:line="240" w:lineRule="auto"/>
    </w:pPr>
    <w:rPr>
      <w:rFonts w:ascii="Times New Roman" w:hAnsi="Times New Roman"/>
      <w:sz w:val="24"/>
      <w:szCs w:val="24"/>
      <w:lang w:val="ru-RU" w:eastAsia="ru-RU"/>
    </w:rPr>
  </w:style>
  <w:style w:type="paragraph" w:styleId="ListParagraph">
    <w:name w:val="List Paragraph"/>
    <w:basedOn w:val="Normal"/>
    <w:uiPriority w:val="34"/>
    <w:qFormat/>
    <w:rsid w:val="00A5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kumi.lv/doc.php?id=111963&amp;mode=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D678-F897-4473-865F-F9CF51BB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2969</Words>
  <Characters>1693</Characters>
  <Application>Microsoft Office Word</Application>
  <DocSecurity>0</DocSecurity>
  <Lines>14</Lines>
  <Paragraphs>9</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4</vt:i4>
      </vt:variant>
    </vt:vector>
  </HeadingPairs>
  <TitlesOfParts>
    <vt:vector size="6" baseType="lpstr">
      <vt:lpstr/>
      <vt:lpstr/>
      <vt:lpstr/>
      <vt:lpstr>APSTIPRINU</vt:lpstr>
      <vt:lpstr>Valsts policijas koledžas</vt:lpstr>
      <vt:lpstr>____________________ </vt:lpstr>
    </vt:vector>
  </TitlesOfParts>
  <Company>Valsts policija</Company>
  <LinksUpToDate>false</LinksUpToDate>
  <CharactersWithSpaces>4653</CharactersWithSpaces>
  <SharedDoc>false</SharedDoc>
  <HLinks>
    <vt:vector size="6" baseType="variant">
      <vt:variant>
        <vt:i4>2752618</vt:i4>
      </vt:variant>
      <vt:variant>
        <vt:i4>0</vt:i4>
      </vt:variant>
      <vt:variant>
        <vt:i4>0</vt:i4>
      </vt:variant>
      <vt:variant>
        <vt:i4>5</vt:i4>
      </vt:variant>
      <vt:variant>
        <vt:lpwstr>http://www.likumi.lv/doc.php?id=111963&amp;mode=DOC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Ērika Krutova</dc:creator>
  <cp:lastModifiedBy>Amanda Čerpinska</cp:lastModifiedBy>
  <cp:revision>4</cp:revision>
  <dcterms:created xsi:type="dcterms:W3CDTF">2018-12-17T11:16:00Z</dcterms:created>
  <dcterms:modified xsi:type="dcterms:W3CDTF">2019-07-04T12:19:00Z</dcterms:modified>
</cp:coreProperties>
</file>